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A345F3C" w14:textId="2B47F32B" w:rsidR="004A187A" w:rsidRPr="00DB3EA1" w:rsidRDefault="004A187A" w:rsidP="004A187A">
      <w:pPr>
        <w:tabs>
          <w:tab w:val="left" w:pos="6521"/>
        </w:tabs>
        <w:rPr>
          <w:rFonts w:ascii="Arial" w:hAnsi="Arial"/>
          <w:i/>
          <w:sz w:val="24"/>
          <w:szCs w:val="24"/>
        </w:rPr>
      </w:pPr>
      <w:bookmarkStart w:id="0" w:name="_Hlk91681971"/>
      <w:bookmarkStart w:id="1" w:name="OLE_LINK1"/>
      <w:r w:rsidRPr="00DB3EA1">
        <w:rPr>
          <w:rFonts w:ascii="Arial" w:hAnsi="Arial" w:cs="Arial"/>
          <w:b/>
          <w:bCs/>
          <w:sz w:val="24"/>
          <w:szCs w:val="24"/>
        </w:rPr>
        <w:t>3GPP TSG RAN WG1 #10</w:t>
      </w:r>
      <w:r>
        <w:rPr>
          <w:rFonts w:ascii="Arial" w:hAnsi="Arial" w:cs="Arial"/>
          <w:b/>
          <w:bCs/>
          <w:sz w:val="24"/>
          <w:szCs w:val="24"/>
        </w:rPr>
        <w:t>8-e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684170">
        <w:rPr>
          <w:rFonts w:ascii="Arial" w:hAnsi="Arial"/>
          <w:b/>
          <w:sz w:val="24"/>
          <w:szCs w:val="24"/>
        </w:rPr>
        <w:t>2012</w:t>
      </w:r>
      <w:bookmarkStart w:id="2" w:name="_GoBack"/>
      <w:bookmarkEnd w:id="2"/>
    </w:p>
    <w:p w14:paraId="40B8ECFD" w14:textId="4455476A" w:rsidR="007A57E2" w:rsidRPr="001F2CD1" w:rsidRDefault="004A187A" w:rsidP="004A187A">
      <w:pPr>
        <w:pStyle w:val="a4"/>
        <w:spacing w:after="240"/>
        <w:rPr>
          <w:rFonts w:eastAsia="맑은 고딕"/>
          <w:noProof w:val="0"/>
          <w:color w:val="000000"/>
          <w:sz w:val="24"/>
          <w:szCs w:val="24"/>
          <w:lang w:val="en-US" w:eastAsia="ko-KR"/>
        </w:rPr>
      </w:pPr>
      <w:r w:rsidRPr="001A001B">
        <w:rPr>
          <w:rFonts w:cs="Arial"/>
          <w:bCs/>
          <w:sz w:val="24"/>
          <w:szCs w:val="24"/>
          <w:lang w:val="en-US" w:eastAsia="ja-JP"/>
        </w:rPr>
        <w:t>e-Meeting</w:t>
      </w:r>
      <w:r w:rsidRPr="001A001B">
        <w:rPr>
          <w:rFonts w:cs="Arial"/>
          <w:bCs/>
          <w:sz w:val="24"/>
          <w:szCs w:val="24"/>
          <w:lang w:val="en-US"/>
        </w:rPr>
        <w:t xml:space="preserve">, </w:t>
      </w:r>
      <w:r w:rsidRPr="002F6E91">
        <w:rPr>
          <w:rFonts w:cs="Arial"/>
          <w:bCs/>
          <w:sz w:val="24"/>
          <w:szCs w:val="24"/>
          <w:lang w:val="en-US"/>
        </w:rPr>
        <w:t>February 21</w:t>
      </w:r>
      <w:r w:rsidRPr="002F6E91">
        <w:rPr>
          <w:rFonts w:cs="Arial"/>
          <w:bCs/>
          <w:sz w:val="24"/>
          <w:szCs w:val="24"/>
          <w:vertAlign w:val="superscript"/>
          <w:lang w:val="en-US"/>
        </w:rPr>
        <w:t>st</w:t>
      </w:r>
      <w:r w:rsidRPr="002F6E91">
        <w:rPr>
          <w:rFonts w:eastAsia="Arial Unicode MS" w:cs="Arial"/>
          <w:bCs/>
          <w:sz w:val="24"/>
          <w:szCs w:val="24"/>
          <w:lang w:val="en-US" w:eastAsia="ko-KR"/>
        </w:rPr>
        <w:t xml:space="preserve"> </w:t>
      </w:r>
      <w:r w:rsidRPr="002F6E91">
        <w:rPr>
          <w:rFonts w:cs="Arial"/>
          <w:bCs/>
          <w:sz w:val="24"/>
          <w:szCs w:val="24"/>
          <w:lang w:val="en-US"/>
        </w:rPr>
        <w:t xml:space="preserve">– March </w:t>
      </w:r>
      <w:bookmarkEnd w:id="0"/>
      <w:r w:rsidRPr="002F6E91">
        <w:rPr>
          <w:rFonts w:cs="Arial"/>
          <w:bCs/>
          <w:sz w:val="24"/>
          <w:szCs w:val="24"/>
          <w:lang w:val="en-US"/>
        </w:rPr>
        <w:t>3</w:t>
      </w:r>
      <w:r w:rsidRPr="002F6E91">
        <w:rPr>
          <w:rFonts w:cs="Arial"/>
          <w:bCs/>
          <w:sz w:val="24"/>
          <w:szCs w:val="24"/>
          <w:vertAlign w:val="superscript"/>
          <w:lang w:val="en-US"/>
        </w:rPr>
        <w:t>rd</w:t>
      </w:r>
      <w:r w:rsidRPr="002F6E91">
        <w:rPr>
          <w:rFonts w:cs="Arial"/>
          <w:bCs/>
          <w:sz w:val="24"/>
          <w:szCs w:val="24"/>
          <w:lang w:val="en-US"/>
        </w:rPr>
        <w:t>,</w:t>
      </w:r>
      <w:r w:rsidRPr="002F6E91">
        <w:rPr>
          <w:rFonts w:cs="Arial"/>
          <w:bCs/>
          <w:noProof w:val="0"/>
          <w:sz w:val="24"/>
          <w:szCs w:val="24"/>
          <w:lang w:val="en-US"/>
        </w:rPr>
        <w:t xml:space="preserve"> </w:t>
      </w:r>
      <w:r w:rsidR="00E17817" w:rsidRPr="00E17817">
        <w:rPr>
          <w:rFonts w:cs="Arial"/>
          <w:bCs/>
          <w:sz w:val="24"/>
          <w:szCs w:val="24"/>
          <w:lang w:eastAsia="ja-JP"/>
        </w:rPr>
        <w:t>202</w:t>
      </w:r>
      <w:r>
        <w:rPr>
          <w:rFonts w:cs="Arial"/>
          <w:bCs/>
          <w:sz w:val="24"/>
          <w:szCs w:val="24"/>
          <w:lang w:eastAsia="ja-JP"/>
        </w:rPr>
        <w:t>2</w:t>
      </w:r>
    </w:p>
    <w:p w14:paraId="11686A8C" w14:textId="5BCAB8E9"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473E6">
        <w:rPr>
          <w:rFonts w:ascii="Arial" w:hAnsi="Arial"/>
          <w:color w:val="000000"/>
          <w:sz w:val="24"/>
          <w:szCs w:val="24"/>
        </w:rPr>
        <w:t>8.4.</w:t>
      </w:r>
      <w:r w:rsidR="00430E3A">
        <w:rPr>
          <w:rFonts w:ascii="Arial" w:hAnsi="Arial"/>
          <w:color w:val="000000"/>
          <w:sz w:val="24"/>
          <w:szCs w:val="24"/>
        </w:rPr>
        <w:t>2</w:t>
      </w:r>
    </w:p>
    <w:p w14:paraId="6DCC3F0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4F9A8B91" w14:textId="1EB5EF61"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430E3A" w:rsidRPr="00430E3A">
        <w:rPr>
          <w:rFonts w:ascii="Arial" w:eastAsia="맑은 고딕" w:hAnsi="Arial"/>
          <w:color w:val="000000"/>
          <w:sz w:val="24"/>
        </w:rPr>
        <w:t>Enhancements on UL time and frequency synchronization for NTN</w:t>
      </w:r>
    </w:p>
    <w:p w14:paraId="76E9111D"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664284C3"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7145008C" w14:textId="01683A36" w:rsidR="006B01F7" w:rsidRPr="00A24629" w:rsidRDefault="00BA5E1B" w:rsidP="006B01F7">
      <w:pPr>
        <w:wordWrap/>
        <w:jc w:val="both"/>
        <w:rPr>
          <w:rFonts w:eastAsia="맑은 고딕"/>
          <w:color w:val="000000"/>
          <w:sz w:val="22"/>
          <w:szCs w:val="22"/>
        </w:rPr>
      </w:pPr>
      <w:r w:rsidRPr="001D75BE">
        <w:rPr>
          <w:rFonts w:eastAsia="맑은 고딕"/>
          <w:color w:val="000000"/>
          <w:sz w:val="22"/>
          <w:szCs w:val="22"/>
        </w:rPr>
        <w:t>In this contribution, we</w:t>
      </w:r>
      <w:r w:rsidR="00CB0AE4">
        <w:rPr>
          <w:rFonts w:eastAsia="맑은 고딕"/>
          <w:color w:val="000000"/>
          <w:sz w:val="22"/>
          <w:szCs w:val="22"/>
        </w:rPr>
        <w:t xml:space="preserve"> continue to</w:t>
      </w:r>
      <w:r w:rsidRPr="001D75BE">
        <w:rPr>
          <w:rFonts w:eastAsia="맑은 고딕"/>
          <w:color w:val="000000"/>
          <w:sz w:val="22"/>
          <w:szCs w:val="22"/>
        </w:rPr>
        <w:t xml:space="preserve"> discuss</w:t>
      </w:r>
      <w:r w:rsidR="00A24629">
        <w:rPr>
          <w:rFonts w:eastAsia="맑은 고딕"/>
          <w:color w:val="000000"/>
          <w:sz w:val="22"/>
          <w:szCs w:val="22"/>
        </w:rPr>
        <w:t xml:space="preserve"> the remaining issues on</w:t>
      </w:r>
      <w:r w:rsidRPr="001D75BE">
        <w:rPr>
          <w:rFonts w:eastAsia="맑은 고딕"/>
          <w:color w:val="000000"/>
          <w:sz w:val="22"/>
          <w:szCs w:val="22"/>
        </w:rPr>
        <w:t xml:space="preserve"> </w:t>
      </w:r>
      <w:r w:rsidR="00430E3A" w:rsidRPr="00430E3A">
        <w:rPr>
          <w:rFonts w:eastAsia="맑은 고딕"/>
          <w:color w:val="000000"/>
          <w:sz w:val="22"/>
          <w:szCs w:val="22"/>
        </w:rPr>
        <w:t>UL time an</w:t>
      </w:r>
      <w:r w:rsidR="00A24629">
        <w:rPr>
          <w:rFonts w:eastAsia="맑은 고딕"/>
          <w:color w:val="000000"/>
          <w:sz w:val="22"/>
          <w:szCs w:val="22"/>
        </w:rPr>
        <w:t xml:space="preserve">d frequency synchronization </w:t>
      </w:r>
      <w:r w:rsidR="00430E3A" w:rsidRPr="00430E3A">
        <w:rPr>
          <w:rFonts w:eastAsia="맑은 고딕"/>
          <w:color w:val="000000"/>
          <w:sz w:val="22"/>
          <w:szCs w:val="22"/>
        </w:rPr>
        <w:t xml:space="preserve">for NTN </w:t>
      </w:r>
      <w:r w:rsidR="00DB0516">
        <w:rPr>
          <w:rFonts w:eastAsia="맑은 고딕"/>
          <w:color w:val="000000"/>
          <w:sz w:val="22"/>
          <w:szCs w:val="22"/>
        </w:rPr>
        <w:t>[1]</w:t>
      </w:r>
      <w:r w:rsidRPr="001D75BE">
        <w:rPr>
          <w:rFonts w:eastAsia="맑은 고딕"/>
          <w:color w:val="000000"/>
          <w:sz w:val="22"/>
          <w:szCs w:val="22"/>
        </w:rPr>
        <w:t>.</w:t>
      </w:r>
      <w:r w:rsidR="006B01F7">
        <w:rPr>
          <w:rFonts w:eastAsia="맑은 고딕"/>
          <w:color w:val="000000"/>
          <w:sz w:val="22"/>
          <w:szCs w:val="22"/>
        </w:rPr>
        <w:t xml:space="preserve"> </w:t>
      </w:r>
    </w:p>
    <w:p w14:paraId="302A99B0" w14:textId="23CB64B7" w:rsidR="00D23B6F" w:rsidRDefault="00D23B6F" w:rsidP="006B01F7">
      <w:pPr>
        <w:wordWrap/>
        <w:jc w:val="both"/>
        <w:rPr>
          <w:rFonts w:eastAsia="바탕"/>
          <w:color w:val="000000"/>
          <w:sz w:val="22"/>
          <w:szCs w:val="22"/>
        </w:rPr>
      </w:pPr>
    </w:p>
    <w:p w14:paraId="4EFD1CEC" w14:textId="7FE95433" w:rsidR="004B33B1" w:rsidRDefault="004B33B1" w:rsidP="004B33B1">
      <w:pPr>
        <w:pStyle w:val="1"/>
      </w:pPr>
      <w:r>
        <w:t>Discussions</w:t>
      </w:r>
    </w:p>
    <w:p w14:paraId="5BE25248" w14:textId="7D90DED1" w:rsidR="00A24629" w:rsidRDefault="00A24629" w:rsidP="00A24629">
      <w:pPr>
        <w:tabs>
          <w:tab w:val="left" w:pos="1382"/>
        </w:tabs>
        <w:spacing w:before="60" w:after="60" w:line="288" w:lineRule="auto"/>
        <w:jc w:val="both"/>
        <w:rPr>
          <w:rFonts w:eastAsia="맑은 고딕"/>
          <w:sz w:val="22"/>
          <w:szCs w:val="22"/>
          <w:lang w:val="en-GB"/>
        </w:rPr>
      </w:pPr>
    </w:p>
    <w:p w14:paraId="39C0EF10" w14:textId="3FEEF3A4" w:rsidR="00A24629" w:rsidRPr="00A24629" w:rsidRDefault="00A24629" w:rsidP="00A24629">
      <w:pPr>
        <w:tabs>
          <w:tab w:val="left" w:pos="1382"/>
        </w:tabs>
        <w:spacing w:before="60" w:after="60" w:line="288" w:lineRule="auto"/>
        <w:jc w:val="both"/>
        <w:rPr>
          <w:rFonts w:eastAsia="바탕"/>
          <w:b/>
          <w:i/>
          <w:color w:val="000000"/>
          <w:sz w:val="22"/>
          <w:szCs w:val="22"/>
          <w:u w:val="single"/>
        </w:rPr>
      </w:pPr>
      <w:r w:rsidRPr="00A24629">
        <w:rPr>
          <w:rFonts w:eastAsia="바탕" w:hint="eastAsia"/>
          <w:b/>
          <w:i/>
          <w:color w:val="000000"/>
          <w:sz w:val="22"/>
          <w:szCs w:val="22"/>
          <w:u w:val="single"/>
        </w:rPr>
        <w:t>N_TA for initial access</w:t>
      </w:r>
    </w:p>
    <w:p w14:paraId="4A37A03D" w14:textId="77777777" w:rsidR="00A24629" w:rsidRPr="00A24629" w:rsidRDefault="00A24629" w:rsidP="00A24629">
      <w:pPr>
        <w:rPr>
          <w:sz w:val="22"/>
          <w:szCs w:val="22"/>
        </w:rPr>
      </w:pPr>
      <w:r w:rsidRPr="00A24629">
        <w:rPr>
          <w:sz w:val="22"/>
          <w:szCs w:val="22"/>
        </w:rPr>
        <w:t xml:space="preserve">In RAN1#107-e the following working assumption was agreed regarding </w:t>
      </w:r>
      <m:oMath>
        <m:sSub>
          <m:sSubPr>
            <m:ctrlPr>
              <w:rPr>
                <w:rFonts w:ascii="Cambria Math" w:hAnsi="Cambria Math"/>
                <w:sz w:val="22"/>
                <w:szCs w:val="22"/>
              </w:rPr>
            </m:ctrlPr>
          </m:sSubPr>
          <m:e>
            <m:r>
              <m:rPr>
                <m:sty m:val="b"/>
              </m:rPr>
              <w:rPr>
                <w:rFonts w:ascii="Cambria Math" w:hAnsi="Cambria Math"/>
                <w:sz w:val="22"/>
                <w:szCs w:val="22"/>
              </w:rPr>
              <m:t>N</m:t>
            </m:r>
          </m:e>
          <m:sub>
            <m:r>
              <m:rPr>
                <m:sty m:val="b"/>
              </m:rPr>
              <w:rPr>
                <w:rFonts w:ascii="Cambria Math" w:hAnsi="Cambria Math"/>
                <w:sz w:val="22"/>
                <w:szCs w:val="22"/>
              </w:rPr>
              <m:t>TA</m:t>
            </m:r>
          </m:sub>
        </m:sSub>
      </m:oMath>
      <w:r w:rsidRPr="00A24629">
        <w:rPr>
          <w:sz w:val="22"/>
          <w:szCs w:val="22"/>
        </w:rPr>
        <w:t xml:space="preserve"> update based on TA Command field in msg2/msgB at initial access:</w:t>
      </w:r>
    </w:p>
    <w:tbl>
      <w:tblPr>
        <w:tblStyle w:val="aff"/>
        <w:tblW w:w="0" w:type="auto"/>
        <w:tblLook w:val="04A0" w:firstRow="1" w:lastRow="0" w:firstColumn="1" w:lastColumn="0" w:noHBand="0" w:noVBand="1"/>
      </w:tblPr>
      <w:tblGrid>
        <w:gridCol w:w="9350"/>
      </w:tblGrid>
      <w:tr w:rsidR="00A24629" w:rsidRPr="00772991" w14:paraId="4C813721" w14:textId="77777777" w:rsidTr="00CE36DA">
        <w:tc>
          <w:tcPr>
            <w:tcW w:w="9350" w:type="dxa"/>
          </w:tcPr>
          <w:p w14:paraId="530B2CE9" w14:textId="77777777" w:rsidR="00A24629" w:rsidRPr="005630FC" w:rsidRDefault="00A24629" w:rsidP="00CE36DA">
            <w:pPr>
              <w:tabs>
                <w:tab w:val="left" w:pos="1304"/>
                <w:tab w:val="left" w:pos="1701"/>
              </w:tabs>
              <w:spacing w:after="160" w:line="256" w:lineRule="auto"/>
              <w:rPr>
                <w:rFonts w:ascii="Calibri" w:eastAsia="Calibri" w:hAnsi="Calibri" w:cs="Calibri"/>
                <w:b/>
                <w:bCs/>
                <w:lang w:eastAsia="en-US"/>
              </w:rPr>
            </w:pPr>
            <w:r w:rsidRPr="005630FC">
              <w:rPr>
                <w:rFonts w:ascii="Calibri" w:eastAsia="Calibri" w:hAnsi="Calibri" w:cs="Calibri"/>
                <w:b/>
                <w:bCs/>
                <w:highlight w:val="darkYellow"/>
                <w:lang w:eastAsia="en-US"/>
              </w:rPr>
              <w:t>Working assumption:</w:t>
            </w:r>
          </w:p>
          <w:p w14:paraId="6EC6BDEF" w14:textId="77777777" w:rsidR="00A24629" w:rsidRPr="005630FC" w:rsidRDefault="00A24629" w:rsidP="00CE36DA">
            <w:pPr>
              <w:spacing w:after="0"/>
              <w:rPr>
                <w:rFonts w:ascii="Calibri" w:eastAsia="바탕" w:hAnsi="Calibri" w:cs="Calibri"/>
                <w:szCs w:val="24"/>
                <w:lang w:val="en-GB" w:eastAsia="en-US"/>
              </w:rPr>
            </w:pPr>
            <w:r w:rsidRPr="005630FC">
              <w:rPr>
                <w:rFonts w:ascii="Times" w:eastAsia="바탕" w:hAnsi="Times"/>
                <w:szCs w:val="24"/>
                <w:lang w:val="en-GB" w:eastAsia="en-US"/>
              </w:rPr>
              <w:t>When TAC (</w:t>
            </w:r>
            <m:oMath>
              <m:sSub>
                <m:sSubPr>
                  <m:ctrlPr>
                    <w:rPr>
                      <w:rFonts w:ascii="Cambria Math" w:eastAsia="Calibri" w:hAnsi="Cambria Math" w:cs="Calibri"/>
                      <w:sz w:val="24"/>
                      <w:szCs w:val="24"/>
                    </w:rPr>
                  </m:ctrlPr>
                </m:sSubPr>
                <m:e>
                  <m:r>
                    <m:rPr>
                      <m:sty m:val="b"/>
                    </m:rPr>
                    <w:rPr>
                      <w:rFonts w:ascii="Cambria Math" w:eastAsia="바탕체" w:hAnsi="Cambria Math" w:cs="Bookman Old Style"/>
                    </w:rPr>
                    <m:t>T</m:t>
                  </m:r>
                </m:e>
                <m:sub>
                  <m:r>
                    <m:rPr>
                      <m:sty m:val="b"/>
                    </m:rPr>
                    <w:rPr>
                      <w:rFonts w:ascii="Cambria Math" w:eastAsia="바탕체" w:hAnsi="Cambria Math" w:cs="Bookman Old Style"/>
                    </w:rPr>
                    <m:t>A</m:t>
                  </m:r>
                </m:sub>
              </m:sSub>
            </m:oMath>
            <w:r w:rsidRPr="005630FC">
              <w:rPr>
                <w:rFonts w:ascii="Times" w:eastAsia="바탕" w:hAnsi="Times"/>
                <w:szCs w:val="24"/>
                <w:lang w:val="en-GB" w:eastAsia="en-US"/>
              </w:rPr>
              <w:t xml:space="preserve">) in msg2/msgB is received, UE receives the first adjustment and </w:t>
            </w:r>
            <m:oMath>
              <m:sSub>
                <m:sSubPr>
                  <m:ctrlPr>
                    <w:rPr>
                      <w:rFonts w:ascii="Cambria Math" w:eastAsia="Calibri" w:hAnsi="Cambria Math" w:cs="Calibri"/>
                      <w:sz w:val="24"/>
                      <w:szCs w:val="24"/>
                    </w:rPr>
                  </m:ctrlPr>
                </m:sSubPr>
                <m:e>
                  <m:r>
                    <m:rPr>
                      <m:sty m:val="b"/>
                    </m:rPr>
                    <w:rPr>
                      <w:rFonts w:ascii="Cambria Math" w:eastAsia="바탕체" w:hAnsi="Cambria Math" w:cs="Bookman Old Style"/>
                    </w:rPr>
                    <m:t>N</m:t>
                  </m:r>
                </m:e>
                <m:sub>
                  <m:r>
                    <m:rPr>
                      <m:sty m:val="b"/>
                    </m:rPr>
                    <w:rPr>
                      <w:rFonts w:ascii="Cambria Math" w:eastAsia="바탕체" w:hAnsi="Cambria Math" w:cs="Bookman Old Style"/>
                    </w:rPr>
                    <m:t>TA</m:t>
                  </m:r>
                </m:sub>
              </m:sSub>
            </m:oMath>
            <w:r w:rsidRPr="005630FC">
              <w:rPr>
                <w:rFonts w:ascii="Times" w:eastAsia="바탕" w:hAnsi="Times"/>
                <w:szCs w:val="24"/>
                <w:lang w:val="en-GB" w:eastAsia="en-US"/>
              </w:rPr>
              <w:t xml:space="preserve"> is updated as:</w:t>
            </w:r>
          </w:p>
          <w:p w14:paraId="59716B1D" w14:textId="77777777" w:rsidR="00A24629" w:rsidRPr="005630FC" w:rsidRDefault="00A24629" w:rsidP="00A24629">
            <w:pPr>
              <w:widowControl/>
              <w:numPr>
                <w:ilvl w:val="0"/>
                <w:numId w:val="49"/>
              </w:numPr>
              <w:wordWrap/>
              <w:autoSpaceDE/>
              <w:autoSpaceDN/>
              <w:snapToGrid w:val="0"/>
              <w:spacing w:before="100" w:beforeAutospacing="1" w:after="100" w:afterAutospacing="1"/>
              <w:contextualSpacing/>
              <w:rPr>
                <w:rFonts w:ascii="Times" w:eastAsia="바탕" w:hAnsi="Times"/>
                <w:szCs w:val="24"/>
                <w:lang w:val="en-GB" w:eastAsia="x-none"/>
              </w:rPr>
            </w:pPr>
            <w:r w:rsidRPr="005630FC">
              <w:rPr>
                <w:rFonts w:ascii="Times" w:eastAsia="바탕" w:hAnsi="Times"/>
                <w:szCs w:val="24"/>
                <w:lang w:val="en-GB" w:eastAsia="x-none"/>
              </w:rPr>
              <w:t xml:space="preserve">Option 1: </w:t>
            </w:r>
            <m:oMath>
              <m:sSub>
                <m:sSubPr>
                  <m:ctrlPr>
                    <w:rPr>
                      <w:rFonts w:ascii="Cambria Math" w:eastAsia="Calibri" w:hAnsi="Cambria Math" w:cs="Calibri"/>
                    </w:rPr>
                  </m:ctrlPr>
                </m:sSubPr>
                <m:e>
                  <m:r>
                    <m:rPr>
                      <m:sty m:val="b"/>
                    </m:rPr>
                    <w:rPr>
                      <w:rFonts w:ascii="Cambria Math" w:eastAsia="바탕체" w:hAnsi="Cambria Math" w:cs="Bookman Old Style"/>
                    </w:rPr>
                    <m:t>N</m:t>
                  </m:r>
                </m:e>
                <m:sub>
                  <m:r>
                    <m:rPr>
                      <m:sty m:val="b"/>
                    </m:rPr>
                    <w:rPr>
                      <w:rFonts w:ascii="Cambria Math" w:eastAsia="바탕체" w:hAnsi="Cambria Math" w:cs="Bookman Old Style"/>
                    </w:rPr>
                    <m:t>TA</m:t>
                  </m:r>
                </m:sub>
              </m:sSub>
              <m:r>
                <m:rPr>
                  <m:sty m:val="p"/>
                </m:rPr>
                <w:rPr>
                  <w:rFonts w:ascii="Cambria Math" w:eastAsia="바탕체" w:hAnsi="Cambria Math" w:cs="Bookman Old Style"/>
                </w:rPr>
                <m:t>=</m:t>
              </m:r>
              <m:sSub>
                <m:sSubPr>
                  <m:ctrlPr>
                    <w:rPr>
                      <w:rFonts w:ascii="Cambria Math" w:eastAsia="Calibri" w:hAnsi="Cambria Math" w:cs="Calibri"/>
                    </w:rPr>
                  </m:ctrlPr>
                </m:sSubPr>
                <m:e>
                  <m:r>
                    <m:rPr>
                      <m:sty m:val="b"/>
                    </m:rPr>
                    <w:rPr>
                      <w:rFonts w:ascii="Cambria Math" w:eastAsia="바탕체" w:hAnsi="Cambria Math" w:cs="Bookman Old Style"/>
                    </w:rPr>
                    <m:t>T</m:t>
                  </m:r>
                </m:e>
                <m:sub>
                  <m:r>
                    <m:rPr>
                      <m:sty m:val="b"/>
                    </m:rPr>
                    <w:rPr>
                      <w:rFonts w:ascii="Cambria Math" w:eastAsia="바탕체" w:hAnsi="Cambria Math" w:cs="Bookman Old Style"/>
                    </w:rPr>
                    <m:t>A</m:t>
                  </m:r>
                </m:sub>
              </m:sSub>
              <m:r>
                <m:rPr>
                  <m:sty m:val="p"/>
                </m:rPr>
                <w:rPr>
                  <w:rFonts w:ascii="Cambria Math" w:eastAsia="바탕체" w:hAnsi="Cambria Math" w:cs="Bookman Old Style"/>
                </w:rPr>
                <m:t>⋅</m:t>
              </m:r>
              <m:r>
                <m:rPr>
                  <m:sty m:val="b"/>
                </m:rPr>
                <w:rPr>
                  <w:rFonts w:ascii="Cambria Math" w:eastAsia="바탕체" w:hAnsi="Cambria Math" w:cs="Bookman Old Style"/>
                </w:rPr>
                <m:t>16</m:t>
              </m:r>
              <m:r>
                <m:rPr>
                  <m:sty m:val="p"/>
                </m:rPr>
                <w:rPr>
                  <w:rFonts w:ascii="Cambria Math" w:eastAsia="바탕체" w:hAnsi="Cambria Math" w:cs="Bookman Old Style"/>
                </w:rPr>
                <m:t>⋅</m:t>
              </m:r>
              <m:f>
                <m:fPr>
                  <m:ctrlPr>
                    <w:rPr>
                      <w:rFonts w:ascii="Cambria Math" w:eastAsia="Calibri" w:hAnsi="Cambria Math" w:cs="Calibri"/>
                    </w:rPr>
                  </m:ctrlPr>
                </m:fPr>
                <m:num>
                  <m:r>
                    <m:rPr>
                      <m:sty m:val="b"/>
                    </m:rPr>
                    <w:rPr>
                      <w:rFonts w:ascii="Cambria Math" w:eastAsia="바탕체" w:hAnsi="Cambria Math" w:cs="Bookman Old Style"/>
                    </w:rPr>
                    <m:t>64</m:t>
                  </m:r>
                </m:num>
                <m:den>
                  <m:sSup>
                    <m:sSupPr>
                      <m:ctrlPr>
                        <w:rPr>
                          <w:rFonts w:ascii="Cambria Math" w:eastAsia="Calibri" w:hAnsi="Cambria Math" w:cs="Calibri"/>
                        </w:rPr>
                      </m:ctrlPr>
                    </m:sSupPr>
                    <m:e>
                      <m:r>
                        <m:rPr>
                          <m:sty m:val="b"/>
                        </m:rPr>
                        <w:rPr>
                          <w:rFonts w:ascii="Cambria Math" w:eastAsia="바탕체" w:hAnsi="Cambria Math" w:cs="Bookman Old Style"/>
                        </w:rPr>
                        <m:t>2</m:t>
                      </m:r>
                    </m:e>
                    <m:sup>
                      <m:r>
                        <m:rPr>
                          <m:sty m:val="b"/>
                        </m:rPr>
                        <w:rPr>
                          <w:rFonts w:ascii="Cambria Math" w:eastAsia="바탕체" w:hAnsi="Cambria Math" w:cs="Bookman Old Style"/>
                        </w:rPr>
                        <m:t>μ</m:t>
                      </m:r>
                    </m:sup>
                  </m:sSup>
                </m:den>
              </m:f>
            </m:oMath>
            <w:r w:rsidRPr="005630FC">
              <w:rPr>
                <w:rFonts w:ascii="Times" w:eastAsia="바탕" w:hAnsi="Times"/>
                <w:szCs w:val="24"/>
                <w:lang w:val="en-GB" w:eastAsia="x-none"/>
              </w:rPr>
              <w:t xml:space="preserve">. </w:t>
            </w:r>
          </w:p>
          <w:p w14:paraId="6F2729F3" w14:textId="77777777" w:rsidR="00A24629" w:rsidRPr="00772991" w:rsidRDefault="00A24629" w:rsidP="00CE36DA">
            <w:pPr>
              <w:ind w:left="720"/>
            </w:pPr>
            <w:r w:rsidRPr="005630FC">
              <w:rPr>
                <w:rFonts w:ascii="Times" w:eastAsia="바탕" w:hAnsi="Times"/>
                <w:szCs w:val="24"/>
                <w:lang w:val="en-GB" w:eastAsia="en-US"/>
              </w:rPr>
              <w:t xml:space="preserve">Where, </w:t>
            </w:r>
            <m:oMath>
              <m:sSub>
                <m:sSubPr>
                  <m:ctrlPr>
                    <w:rPr>
                      <w:rFonts w:ascii="Cambria Math" w:eastAsia="Calibri" w:hAnsi="Cambria Math" w:cs="Calibri"/>
                      <w:sz w:val="24"/>
                      <w:szCs w:val="24"/>
                    </w:rPr>
                  </m:ctrlPr>
                </m:sSubPr>
                <m:e>
                  <m:r>
                    <m:rPr>
                      <m:sty m:val="b"/>
                    </m:rPr>
                    <w:rPr>
                      <w:rFonts w:ascii="Cambria Math" w:eastAsia="바탕체" w:hAnsi="Cambria Math" w:cs="Bookman Old Style"/>
                    </w:rPr>
                    <m:t>T</m:t>
                  </m:r>
                </m:e>
                <m:sub>
                  <m:r>
                    <m:rPr>
                      <m:sty m:val="b"/>
                    </m:rPr>
                    <w:rPr>
                      <w:rFonts w:ascii="Cambria Math" w:eastAsia="바탕체" w:hAnsi="Cambria Math" w:cs="Bookman Old Style"/>
                    </w:rPr>
                    <m:t>A</m:t>
                  </m:r>
                </m:sub>
              </m:sSub>
            </m:oMath>
            <w:r w:rsidRPr="005630FC">
              <w:rPr>
                <w:rFonts w:ascii="Times" w:eastAsia="바탕" w:hAnsi="Times"/>
                <w:szCs w:val="24"/>
                <w:lang w:val="en-GB" w:eastAsia="en-US"/>
              </w:rPr>
              <w:t xml:space="preserve"> is the TAC field in msg2/msgB</w:t>
            </w:r>
          </w:p>
        </w:tc>
      </w:tr>
    </w:tbl>
    <w:p w14:paraId="142CBD8A" w14:textId="77777777" w:rsidR="00A24629" w:rsidRDefault="00A24629" w:rsidP="00A24629"/>
    <w:p w14:paraId="137014BA" w14:textId="77777777" w:rsidR="00A24629" w:rsidRPr="00A24629" w:rsidRDefault="00A24629" w:rsidP="00A24629">
      <w:pPr>
        <w:rPr>
          <w:sz w:val="22"/>
          <w:szCs w:val="22"/>
        </w:rPr>
      </w:pPr>
      <w:r w:rsidRPr="00A24629">
        <w:rPr>
          <w:sz w:val="22"/>
          <w:szCs w:val="22"/>
        </w:rPr>
        <w:t xml:space="preserve">There has been some concerns that with the assumption above if a UE does not delay its initial transmission as least by the amount of +Te_NTN there may be some performance impacts due to undesired interference caused by the previous PRACH occasion or UL PUSCH/PUCCH transmission.  For that there are proposals to apply some additional delay in the equation captured in the working assumption to cope with this issue.  While we appreciate the existence of such issue and its consequences to impact the performance, we do not see any reason why we cannot leave this to the network.  Network can easily handle such an issue by including any required delay in </w:t>
      </w:r>
      <m:oMath>
        <m:sSub>
          <m:sSubPr>
            <m:ctrlPr>
              <w:rPr>
                <w:rFonts w:ascii="Cambria Math" w:hAnsi="Cambria Math"/>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m:t>
            </m:r>
            <m:r>
              <m:rPr>
                <m:sty m:val="p"/>
              </m:rPr>
              <w:rPr>
                <w:rFonts w:ascii="Cambria Math" w:hAnsi="Cambria Math"/>
                <w:sz w:val="22"/>
                <w:szCs w:val="22"/>
              </w:rPr>
              <m:t>,</m:t>
            </m:r>
            <m:r>
              <m:rPr>
                <m:sty m:val="bi"/>
              </m:rPr>
              <w:rPr>
                <w:rFonts w:ascii="Cambria Math" w:hAnsi="Cambria Math"/>
                <w:sz w:val="22"/>
                <w:szCs w:val="22"/>
              </w:rPr>
              <m:t>common</m:t>
            </m:r>
          </m:sub>
        </m:sSub>
      </m:oMath>
      <w:r w:rsidRPr="00A24629">
        <w:rPr>
          <w:sz w:val="22"/>
          <w:szCs w:val="22"/>
        </w:rPr>
        <w:t xml:space="preserve">  broadcasted in the cell.  This way network will have the flexibility to apply any amount of desired delay in </w:t>
      </w:r>
      <m:oMath>
        <m:sSub>
          <m:sSubPr>
            <m:ctrlPr>
              <w:rPr>
                <w:rFonts w:ascii="Cambria Math" w:hAnsi="Cambria Math"/>
                <w:sz w:val="22"/>
                <w:szCs w:val="22"/>
              </w:rPr>
            </m:ctrlPr>
          </m:sSubPr>
          <m:e>
            <m:r>
              <m:rPr>
                <m:sty m:val="b"/>
              </m:rPr>
              <w:rPr>
                <w:rFonts w:ascii="Cambria Math" w:hAnsi="Cambria Math"/>
                <w:sz w:val="22"/>
                <w:szCs w:val="22"/>
              </w:rPr>
              <m:t>N</m:t>
            </m:r>
          </m:e>
          <m:sub>
            <m:r>
              <m:rPr>
                <m:sty m:val="b"/>
              </m:rPr>
              <w:rPr>
                <w:rFonts w:ascii="Cambria Math" w:hAnsi="Cambria Math"/>
                <w:sz w:val="22"/>
                <w:szCs w:val="22"/>
              </w:rPr>
              <m:t>TA</m:t>
            </m:r>
          </m:sub>
        </m:sSub>
      </m:oMath>
      <w:r w:rsidRPr="00A24629">
        <w:rPr>
          <w:sz w:val="22"/>
          <w:szCs w:val="22"/>
        </w:rPr>
        <w:t xml:space="preserve"> at initial access and handle the issue of interference properly.</w:t>
      </w:r>
    </w:p>
    <w:p w14:paraId="0AA9C391" w14:textId="77777777" w:rsidR="00A24629" w:rsidRPr="00A24629" w:rsidRDefault="00A24629" w:rsidP="00A24629">
      <w:pPr>
        <w:tabs>
          <w:tab w:val="left" w:pos="1382"/>
        </w:tabs>
        <w:spacing w:before="60" w:after="60" w:line="288" w:lineRule="auto"/>
        <w:jc w:val="both"/>
        <w:rPr>
          <w:rFonts w:eastAsia="맑은 고딕"/>
          <w:sz w:val="22"/>
          <w:szCs w:val="22"/>
        </w:rPr>
      </w:pPr>
    </w:p>
    <w:p w14:paraId="21D6EB90" w14:textId="77777777" w:rsidR="00A24629" w:rsidRDefault="00B14C30" w:rsidP="00A24629">
      <w:pPr>
        <w:spacing w:after="120"/>
        <w:rPr>
          <w:b/>
        </w:rPr>
      </w:pPr>
      <w:bookmarkStart w:id="5" w:name="_Ref83651862"/>
      <w:bookmarkStart w:id="6" w:name="_Ref95220716"/>
      <w:r w:rsidRPr="00DD0739">
        <w:rPr>
          <w:b/>
          <w:lang w:eastAsia="en-US"/>
        </w:rPr>
        <w:t xml:space="preserve">Proposal </w:t>
      </w:r>
      <w:r w:rsidRPr="00DD0739">
        <w:rPr>
          <w:b/>
          <w:lang w:eastAsia="en-US"/>
        </w:rPr>
        <w:fldChar w:fldCharType="begin"/>
      </w:r>
      <w:r w:rsidRPr="00DD0739">
        <w:rPr>
          <w:b/>
          <w:lang w:eastAsia="en-US"/>
        </w:rPr>
        <w:instrText xml:space="preserve"> SEQ Proposal \* ARABIC </w:instrText>
      </w:r>
      <w:r w:rsidRPr="00DD0739">
        <w:rPr>
          <w:b/>
          <w:lang w:eastAsia="en-US"/>
        </w:rPr>
        <w:fldChar w:fldCharType="separate"/>
      </w:r>
      <w:r w:rsidRPr="00DD0739">
        <w:rPr>
          <w:b/>
          <w:noProof/>
          <w:lang w:eastAsia="en-US"/>
        </w:rPr>
        <w:t>1</w:t>
      </w:r>
      <w:r w:rsidRPr="00DD0739">
        <w:rPr>
          <w:b/>
          <w:lang w:eastAsia="en-US"/>
        </w:rPr>
        <w:fldChar w:fldCharType="end"/>
      </w:r>
      <w:r w:rsidRPr="00DD0739">
        <w:rPr>
          <w:b/>
          <w:lang w:eastAsia="en-US"/>
        </w:rPr>
        <w:t xml:space="preserve">: </w:t>
      </w:r>
      <w:bookmarkEnd w:id="5"/>
      <w:r w:rsidR="00A24629">
        <w:rPr>
          <w:b/>
        </w:rPr>
        <w:t>Confirm the following working assumption:</w:t>
      </w:r>
      <w:bookmarkEnd w:id="6"/>
    </w:p>
    <w:p w14:paraId="4D17BCE4" w14:textId="77777777" w:rsidR="00A24629" w:rsidRPr="00AA31F3" w:rsidRDefault="00A24629" w:rsidP="00A24629">
      <w:pPr>
        <w:spacing w:after="120"/>
        <w:rPr>
          <w:b/>
          <w:lang w:val="en-GB"/>
        </w:rPr>
      </w:pPr>
      <w:r w:rsidRPr="00AA31F3">
        <w:rPr>
          <w:b/>
          <w:lang w:val="en-GB"/>
        </w:rPr>
        <w:t>When TAC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oMath>
      <w:r w:rsidRPr="00AA31F3">
        <w:rPr>
          <w:b/>
          <w:lang w:val="en-GB"/>
        </w:rPr>
        <w:t xml:space="preserve">) in msg2/msgB is received, UE receives the first adjustment and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oMath>
      <w:r w:rsidRPr="00AA31F3">
        <w:rPr>
          <w:b/>
          <w:lang w:val="en-GB"/>
        </w:rPr>
        <w:t xml:space="preserve"> is updated as:</w:t>
      </w:r>
    </w:p>
    <w:p w14:paraId="22B65EE8" w14:textId="70600724" w:rsidR="00A24629" w:rsidRPr="00AA31F3" w:rsidRDefault="00A24629" w:rsidP="00A24629">
      <w:pPr>
        <w:widowControl/>
        <w:numPr>
          <w:ilvl w:val="0"/>
          <w:numId w:val="49"/>
        </w:numPr>
        <w:wordWrap/>
        <w:autoSpaceDE/>
        <w:autoSpaceDN/>
        <w:spacing w:after="120" w:line="288" w:lineRule="auto"/>
        <w:rPr>
          <w:b/>
          <w:lang w:val="en-GB"/>
        </w:rPr>
      </w:pPr>
      <w:r w:rsidRPr="00AA31F3">
        <w:rPr>
          <w:b/>
          <w:lang w:val="en-GB"/>
        </w:rPr>
        <w:t xml:space="preserve">Option 1: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⋅16⋅</m:t>
        </m:r>
        <m:f>
          <m:fPr>
            <m:ctrlPr>
              <w:rPr>
                <w:rFonts w:ascii="Cambria Math" w:hAnsi="Cambria Math"/>
                <w:b/>
              </w:rPr>
            </m:ctrlPr>
          </m:fPr>
          <m:num>
            <m:r>
              <m:rPr>
                <m:sty m:val="b"/>
              </m:rPr>
              <w:rPr>
                <w:rFonts w:ascii="Cambria Math" w:hAnsi="Cambria Math"/>
              </w:rPr>
              <m:t>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w:r w:rsidR="00995455">
        <w:rPr>
          <w:b/>
          <w:lang w:val="en-GB"/>
        </w:rPr>
        <w:t>,</w:t>
      </w:r>
    </w:p>
    <w:p w14:paraId="4963A939" w14:textId="0F43D1AC" w:rsidR="00A24629" w:rsidRDefault="00995455" w:rsidP="00A24629">
      <w:pPr>
        <w:spacing w:after="120"/>
        <w:rPr>
          <w:b/>
        </w:rPr>
      </w:pPr>
      <w:r>
        <w:rPr>
          <w:b/>
          <w:lang w:val="en-GB"/>
        </w:rPr>
        <w:t>w</w:t>
      </w:r>
      <w:r w:rsidR="00A24629" w:rsidRPr="00AA31F3">
        <w:rPr>
          <w:b/>
          <w:lang w:val="en-GB"/>
        </w:rPr>
        <w:t xml:space="preserve">here,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oMath>
      <w:r w:rsidR="00A24629" w:rsidRPr="00AA31F3">
        <w:rPr>
          <w:b/>
          <w:lang w:val="en-GB"/>
        </w:rPr>
        <w:t xml:space="preserve"> is the TAC field in msg2/msgB</w:t>
      </w:r>
      <w:r w:rsidR="00A24629">
        <w:rPr>
          <w:b/>
          <w:lang w:val="en-GB"/>
        </w:rPr>
        <w:t>.</w:t>
      </w:r>
    </w:p>
    <w:p w14:paraId="68BC75E6" w14:textId="2997063C" w:rsidR="00B14C30" w:rsidRPr="00DD0739" w:rsidRDefault="00B14C30" w:rsidP="00B14C30">
      <w:pPr>
        <w:tabs>
          <w:tab w:val="left" w:pos="1382"/>
        </w:tabs>
        <w:wordWrap/>
        <w:spacing w:before="60" w:after="60" w:line="288" w:lineRule="auto"/>
        <w:jc w:val="both"/>
        <w:rPr>
          <w:rFonts w:eastAsia="맑은 고딕"/>
          <w:b/>
          <w:lang w:eastAsia="en-US"/>
        </w:rPr>
      </w:pPr>
    </w:p>
    <w:p w14:paraId="3A81FB2D" w14:textId="7F2D81F1" w:rsidR="00EC2C24" w:rsidRPr="0090238B" w:rsidRDefault="00EC2C24" w:rsidP="00B14C30">
      <w:pPr>
        <w:wordWrap/>
        <w:spacing w:before="60" w:after="60" w:line="288" w:lineRule="auto"/>
        <w:jc w:val="both"/>
        <w:rPr>
          <w:rFonts w:eastAsia="맑은 고딕"/>
          <w:sz w:val="22"/>
          <w:szCs w:val="22"/>
          <w:lang w:val="en-GB"/>
        </w:rPr>
      </w:pPr>
    </w:p>
    <w:p w14:paraId="6241ADFE" w14:textId="77777777" w:rsidR="00DD0739" w:rsidRPr="007A5031" w:rsidRDefault="00DD0739" w:rsidP="00DD0739">
      <w:pPr>
        <w:wordWrap/>
        <w:spacing w:before="60" w:after="60" w:line="288" w:lineRule="auto"/>
        <w:jc w:val="both"/>
        <w:rPr>
          <w:rFonts w:eastAsia="바탕"/>
          <w:b/>
          <w:i/>
          <w:color w:val="000000"/>
          <w:sz w:val="22"/>
          <w:szCs w:val="22"/>
          <w:u w:val="single"/>
        </w:rPr>
      </w:pPr>
      <w:r w:rsidRPr="007A5031">
        <w:rPr>
          <w:rFonts w:eastAsia="바탕"/>
          <w:b/>
          <w:i/>
          <w:color w:val="000000"/>
          <w:sz w:val="22"/>
          <w:szCs w:val="22"/>
          <w:u w:val="single"/>
        </w:rPr>
        <w:t>Open/Closed Loop TA control</w:t>
      </w:r>
    </w:p>
    <w:p w14:paraId="0CBCE00A" w14:textId="77777777" w:rsidR="00DD0739" w:rsidRPr="007A5031" w:rsidRDefault="000F1736" w:rsidP="00DD0739">
      <w:pPr>
        <w:wordWrap/>
        <w:spacing w:before="60" w:after="60" w:line="288" w:lineRule="auto"/>
        <w:jc w:val="both"/>
        <w:rPr>
          <w:sz w:val="22"/>
          <w:szCs w:val="22"/>
        </w:rPr>
      </w:pPr>
      <m:oMath>
        <m:sSub>
          <m:sSubPr>
            <m:ctrlPr>
              <w:rPr>
                <w:rFonts w:ascii="Cambria Math" w:hAnsi="Cambria Math"/>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TA,UE-specific</m:t>
            </m:r>
          </m:sub>
        </m:sSub>
      </m:oMath>
      <w:r w:rsidR="00DD0739" w:rsidRPr="007A5031">
        <w:rPr>
          <w:sz w:val="22"/>
          <w:szCs w:val="22"/>
        </w:rPr>
        <w:t xml:space="preserve"> may be relatively static in certain scenarios, e.g. communication with a GEO satellite. In those instances, the gNB may only need to employ closed-loop TA control, reducing the computational burden on a </w:t>
      </w:r>
      <w:r w:rsidR="00DD0739" w:rsidRPr="007A5031">
        <w:rPr>
          <w:sz w:val="22"/>
          <w:szCs w:val="22"/>
        </w:rPr>
        <w:lastRenderedPageBreak/>
        <w:t xml:space="preserve">UE to update </w:t>
      </w:r>
      <m:oMath>
        <m:sSub>
          <m:sSubPr>
            <m:ctrlPr>
              <w:rPr>
                <w:rFonts w:ascii="Cambria Math" w:hAnsi="Cambria Math"/>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TA,UE-specific</m:t>
            </m:r>
          </m:sub>
        </m:sSub>
      </m:oMath>
      <w:r w:rsidR="00DD0739" w:rsidRPr="007A5031">
        <w:rPr>
          <w:sz w:val="22"/>
          <w:szCs w:val="22"/>
        </w:rPr>
        <w:t xml:space="preserve"> (which can be set to zero or set to its initial value). This motivates supporting closed-loop TA control (along with open-loop TA control and the combination of open&amp;closed loop TA control, depending on the gNB configuration).</w:t>
      </w:r>
    </w:p>
    <w:p w14:paraId="1BE4D171" w14:textId="596820B7" w:rsidR="00DD0739" w:rsidRPr="00DD0739" w:rsidRDefault="00DD0739" w:rsidP="00DD0739">
      <w:pPr>
        <w:pStyle w:val="ac"/>
        <w:spacing w:before="0" w:after="0"/>
        <w:rPr>
          <w:lang w:val="en-US"/>
        </w:rPr>
      </w:pPr>
      <w:bookmarkStart w:id="7" w:name="_Ref78447508"/>
      <w:r w:rsidRPr="00DD0739">
        <w:t xml:space="preserve">Proposal </w:t>
      </w:r>
      <w:r w:rsidR="000F1736">
        <w:fldChar w:fldCharType="begin"/>
      </w:r>
      <w:r w:rsidR="000F1736">
        <w:instrText xml:space="preserve"> S</w:instrText>
      </w:r>
      <w:r w:rsidR="000F1736">
        <w:instrText xml:space="preserve">EQ Proposal \* ARABIC </w:instrText>
      </w:r>
      <w:r w:rsidR="000F1736">
        <w:fldChar w:fldCharType="separate"/>
      </w:r>
      <w:r w:rsidRPr="00DD0739">
        <w:rPr>
          <w:noProof/>
        </w:rPr>
        <w:t>2</w:t>
      </w:r>
      <w:r w:rsidR="000F1736">
        <w:rPr>
          <w:noProof/>
        </w:rPr>
        <w:fldChar w:fldCharType="end"/>
      </w:r>
      <w:r w:rsidRPr="00DD0739">
        <w:t xml:space="preserve">: </w:t>
      </w:r>
      <w:r w:rsidRPr="00DD0739">
        <w:rPr>
          <w:lang w:val="en-US"/>
        </w:rPr>
        <w:t>Each of the following options are supported based on the gNB configuration:</w:t>
      </w:r>
      <w:bookmarkEnd w:id="7"/>
    </w:p>
    <w:p w14:paraId="3443A16F" w14:textId="77777777" w:rsidR="00DD0739" w:rsidRPr="00DD0739" w:rsidRDefault="00DD0739" w:rsidP="00DD0739">
      <w:pPr>
        <w:pStyle w:val="ac"/>
        <w:numPr>
          <w:ilvl w:val="0"/>
          <w:numId w:val="33"/>
        </w:numPr>
        <w:spacing w:before="0" w:after="0"/>
        <w:rPr>
          <w:lang w:val="x-none"/>
        </w:rPr>
      </w:pPr>
      <w:r w:rsidRPr="00DD0739">
        <w:rPr>
          <w:lang w:val="en-US"/>
        </w:rPr>
        <w:t>Closed-loop TA control</w:t>
      </w:r>
    </w:p>
    <w:p w14:paraId="219500CF" w14:textId="77777777" w:rsidR="00DD0739" w:rsidRPr="00DD0739" w:rsidRDefault="00DD0739" w:rsidP="00DD0739">
      <w:pPr>
        <w:pStyle w:val="ac"/>
        <w:numPr>
          <w:ilvl w:val="0"/>
          <w:numId w:val="33"/>
        </w:numPr>
        <w:spacing w:before="0" w:after="0"/>
        <w:rPr>
          <w:lang w:val="x-none"/>
        </w:rPr>
      </w:pPr>
      <w:r w:rsidRPr="00DD0739">
        <w:rPr>
          <w:lang w:val="en-US"/>
        </w:rPr>
        <w:t>Open-loop TA control</w:t>
      </w:r>
    </w:p>
    <w:p w14:paraId="6C4CC4BC" w14:textId="77777777" w:rsidR="00DD0739" w:rsidRPr="00DD0739" w:rsidRDefault="00DD0739" w:rsidP="00DD0739">
      <w:pPr>
        <w:pStyle w:val="ac"/>
        <w:numPr>
          <w:ilvl w:val="0"/>
          <w:numId w:val="33"/>
        </w:numPr>
        <w:spacing w:before="0" w:after="0"/>
        <w:rPr>
          <w:lang w:val="x-none"/>
        </w:rPr>
      </w:pPr>
      <w:r w:rsidRPr="00DD0739">
        <w:rPr>
          <w:lang w:val="en-US"/>
        </w:rPr>
        <w:t>Combination of open&amp;closed-loop TA control</w:t>
      </w:r>
    </w:p>
    <w:p w14:paraId="582461B2" w14:textId="77777777" w:rsidR="00DD0739" w:rsidRDefault="00DD0739" w:rsidP="00DD0739">
      <w:pPr>
        <w:pStyle w:val="ac"/>
        <w:rPr>
          <w:sz w:val="22"/>
          <w:szCs w:val="22"/>
          <w:lang w:val="x-none"/>
        </w:rPr>
      </w:pPr>
    </w:p>
    <w:p w14:paraId="0FDEF3B7" w14:textId="10942E07" w:rsidR="0090238B" w:rsidRPr="00DD0739" w:rsidRDefault="0090238B" w:rsidP="00B14C30">
      <w:pPr>
        <w:wordWrap/>
        <w:spacing w:before="60" w:after="60" w:line="288" w:lineRule="auto"/>
        <w:jc w:val="both"/>
        <w:rPr>
          <w:rFonts w:eastAsia="맑은 고딕"/>
          <w:sz w:val="22"/>
          <w:szCs w:val="22"/>
          <w:lang w:val="en-GB"/>
        </w:rPr>
      </w:pPr>
    </w:p>
    <w:p w14:paraId="5AF9AA76" w14:textId="77777777" w:rsidR="00DD0739" w:rsidRPr="00934946" w:rsidRDefault="00DD0739" w:rsidP="00DD0739">
      <w:pPr>
        <w:wordWrap/>
        <w:spacing w:before="60" w:after="60" w:line="288" w:lineRule="auto"/>
        <w:jc w:val="both"/>
        <w:rPr>
          <w:rFonts w:eastAsia="바탕"/>
          <w:b/>
          <w:i/>
          <w:color w:val="000000"/>
          <w:sz w:val="22"/>
          <w:szCs w:val="22"/>
          <w:u w:val="single"/>
        </w:rPr>
      </w:pPr>
      <w:r w:rsidRPr="00934946">
        <w:rPr>
          <w:rFonts w:eastAsia="바탕"/>
          <w:b/>
          <w:i/>
          <w:color w:val="000000"/>
          <w:sz w:val="22"/>
          <w:szCs w:val="22"/>
          <w:u w:val="single"/>
        </w:rPr>
        <w:t>Common TA indication</w:t>
      </w:r>
    </w:p>
    <w:p w14:paraId="370D52F3" w14:textId="77777777" w:rsidR="00DD0739" w:rsidRPr="00934946" w:rsidRDefault="00DD0739" w:rsidP="00DD0739">
      <w:pPr>
        <w:wordWrap/>
        <w:spacing w:before="60" w:after="60" w:line="288" w:lineRule="auto"/>
        <w:jc w:val="both"/>
        <w:rPr>
          <w:sz w:val="22"/>
          <w:szCs w:val="22"/>
        </w:rPr>
      </w:pPr>
      <w:r w:rsidRPr="00934946">
        <w:rPr>
          <w:sz w:val="22"/>
          <w:szCs w:val="22"/>
        </w:rPr>
        <w:t>Once RAN1 has completed the above-mentioned normative works, if RAN1 can identify any of the above-mentioned scenarios, then RAN1 should support GNSS-challenged UEs to enhance the robustness of NTN. In those scenarios:</w:t>
      </w:r>
    </w:p>
    <w:p w14:paraId="15340534" w14:textId="77777777" w:rsidR="00DD0739" w:rsidRPr="00934946" w:rsidRDefault="00DD0739" w:rsidP="00DD0739">
      <w:pPr>
        <w:numPr>
          <w:ilvl w:val="0"/>
          <w:numId w:val="39"/>
        </w:numPr>
        <w:wordWrap/>
        <w:spacing w:before="60" w:after="60" w:line="288" w:lineRule="auto"/>
        <w:jc w:val="both"/>
        <w:rPr>
          <w:sz w:val="22"/>
          <w:szCs w:val="22"/>
        </w:rPr>
      </w:pPr>
      <w:r w:rsidRPr="00934946">
        <w:rPr>
          <w:sz w:val="22"/>
          <w:szCs w:val="22"/>
        </w:rPr>
        <w:t>GNSS-challenged UEs can utilize a common TA value to perform coarse timing and frequency pre-compensation for uplink synchronization.</w:t>
      </w:r>
    </w:p>
    <w:p w14:paraId="07B855F7" w14:textId="77777777" w:rsidR="00DD0739" w:rsidRPr="00934946" w:rsidRDefault="00DD0739" w:rsidP="00DD0739">
      <w:pPr>
        <w:numPr>
          <w:ilvl w:val="0"/>
          <w:numId w:val="39"/>
        </w:numPr>
        <w:wordWrap/>
        <w:spacing w:before="60" w:after="60" w:line="288" w:lineRule="auto"/>
        <w:jc w:val="both"/>
        <w:rPr>
          <w:sz w:val="22"/>
          <w:szCs w:val="22"/>
        </w:rPr>
      </w:pPr>
      <w:r w:rsidRPr="00934946">
        <w:rPr>
          <w:sz w:val="22"/>
          <w:szCs w:val="22"/>
        </w:rPr>
        <w:t>The gNB should account for larger timing uncertainties in the received PRACH; for example, it can provision a longer guard time.</w:t>
      </w:r>
    </w:p>
    <w:p w14:paraId="45C68F71" w14:textId="77777777" w:rsidR="00DD0739" w:rsidRPr="00934946" w:rsidRDefault="00DD0739" w:rsidP="00DD0739">
      <w:pPr>
        <w:wordWrap/>
        <w:spacing w:before="60" w:after="60" w:line="288" w:lineRule="auto"/>
        <w:jc w:val="both"/>
        <w:rPr>
          <w:sz w:val="22"/>
          <w:szCs w:val="22"/>
        </w:rPr>
      </w:pPr>
      <w:r w:rsidRPr="00934946">
        <w:rPr>
          <w:sz w:val="22"/>
          <w:szCs w:val="22"/>
        </w:rPr>
        <w:t>Also, in the previous RAN1#103-e meeting, it was agreed that in NTN, the network may broadcast a common timing offset value (while the details of this common timing offset are FFS). This common timing offset value can be set to the common TA value.</w:t>
      </w:r>
    </w:p>
    <w:p w14:paraId="6D79AA0E" w14:textId="77777777" w:rsidR="00DD0739" w:rsidRPr="00934946" w:rsidRDefault="00DD0739" w:rsidP="00DD0739">
      <w:pPr>
        <w:wordWrap/>
        <w:spacing w:before="60" w:after="60" w:line="288" w:lineRule="auto"/>
        <w:jc w:val="both"/>
        <w:rPr>
          <w:sz w:val="22"/>
          <w:szCs w:val="22"/>
        </w:rPr>
      </w:pPr>
      <w:r w:rsidRPr="00934946">
        <w:rPr>
          <w:sz w:val="22"/>
          <w:szCs w:val="22"/>
        </w:rPr>
        <w:t>The common TA value can be indicated based on the altitude of the satellite and the additional residual propagation delay due to the slanted beam between the satellite and the ground.</w:t>
      </w:r>
    </w:p>
    <w:p w14:paraId="6F7DCA47" w14:textId="77777777" w:rsidR="00DD0739" w:rsidRPr="00934946" w:rsidRDefault="00DD0739" w:rsidP="00DD0739">
      <w:pPr>
        <w:pStyle w:val="ac"/>
        <w:ind w:left="1134" w:hangingChars="567" w:hanging="1134"/>
        <w:rPr>
          <w:sz w:val="22"/>
          <w:szCs w:val="22"/>
          <w:lang w:val="en-US"/>
        </w:rPr>
      </w:pPr>
      <w:bookmarkStart w:id="8" w:name="_Ref78447486"/>
      <w:r>
        <w:t xml:space="preserve">Observation </w:t>
      </w:r>
      <w:r w:rsidR="000F1736">
        <w:fldChar w:fldCharType="begin"/>
      </w:r>
      <w:r w:rsidR="000F1736">
        <w:instrText xml:space="preserve"> SEQ Observation \* ARABIC </w:instrText>
      </w:r>
      <w:r w:rsidR="000F1736">
        <w:fldChar w:fldCharType="separate"/>
      </w:r>
      <w:r>
        <w:rPr>
          <w:noProof/>
        </w:rPr>
        <w:t>1</w:t>
      </w:r>
      <w:r w:rsidR="000F1736">
        <w:rPr>
          <w:noProof/>
        </w:rPr>
        <w:fldChar w:fldCharType="end"/>
      </w:r>
      <w:r>
        <w:t xml:space="preserve">: </w:t>
      </w:r>
      <w:r w:rsidRPr="00934946">
        <w:rPr>
          <w:lang w:val="en-US"/>
        </w:rPr>
        <w:t xml:space="preserve">The common TA,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Pr="00934946">
        <w:rPr>
          <w:lang w:val="en-US"/>
        </w:rPr>
        <w:t xml:space="preserve">, can be divided into the minimum common TA,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r>
              <m:rPr>
                <m:sty m:val="bi"/>
              </m:rPr>
              <w:rPr>
                <w:rFonts w:ascii="Cambria Math" w:hAnsi="Cambria Math"/>
                <w:lang w:val="en-US"/>
              </w:rPr>
              <m:t>0</m:t>
            </m:r>
          </m:sub>
        </m:sSub>
      </m:oMath>
      <w:r w:rsidRPr="00934946">
        <w:rPr>
          <w:lang w:val="en-US"/>
        </w:rPr>
        <w:t xml:space="preserve">, and a residual common TA,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cRes</m:t>
            </m:r>
          </m:sub>
        </m:sSub>
      </m:oMath>
      <w:r w:rsidRPr="00934946">
        <w:rPr>
          <w:lang w:val="en-US"/>
        </w:rPr>
        <w:t xml:space="preserve">. The minimum common TA,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r>
              <m:rPr>
                <m:sty m:val="bi"/>
              </m:rPr>
              <w:rPr>
                <w:rFonts w:ascii="Cambria Math" w:hAnsi="Cambria Math"/>
                <w:lang w:val="en-US"/>
              </w:rPr>
              <m:t>0</m:t>
            </m:r>
          </m:sub>
        </m:sSub>
      </m:oMath>
      <w:r w:rsidRPr="00934946">
        <w:rPr>
          <w:lang w:val="en-US"/>
        </w:rPr>
        <w:t>, can be derived by UE from satellite ephemeris (or simply altitude) information without additional signalling.</w:t>
      </w:r>
      <w:bookmarkEnd w:id="8"/>
    </w:p>
    <w:p w14:paraId="47C5F4E9" w14:textId="43F44F7D" w:rsidR="00DD0739" w:rsidRDefault="00DD0739" w:rsidP="00DD0739">
      <w:pPr>
        <w:wordWrap/>
        <w:spacing w:before="60" w:after="60" w:line="288" w:lineRule="auto"/>
        <w:jc w:val="both"/>
        <w:rPr>
          <w:rFonts w:eastAsia="맑은 고딕"/>
          <w:sz w:val="22"/>
          <w:szCs w:val="22"/>
        </w:rPr>
      </w:pPr>
    </w:p>
    <w:p w14:paraId="0E9A48C7" w14:textId="23821FD4" w:rsidR="00A24629" w:rsidRDefault="00A24629" w:rsidP="00DD0739">
      <w:pPr>
        <w:wordWrap/>
        <w:spacing w:before="60" w:after="60" w:line="288" w:lineRule="auto"/>
        <w:jc w:val="both"/>
        <w:rPr>
          <w:rFonts w:eastAsia="맑은 고딕"/>
          <w:sz w:val="22"/>
          <w:szCs w:val="22"/>
        </w:rPr>
      </w:pPr>
    </w:p>
    <w:p w14:paraId="42FD48AF" w14:textId="4ADA2B37" w:rsidR="00A24629" w:rsidRDefault="00A24629" w:rsidP="00A24629">
      <w:pPr>
        <w:pStyle w:val="1"/>
      </w:pPr>
      <w:r w:rsidRPr="00A24629">
        <w:t xml:space="preserve">Further enhancement </w:t>
      </w:r>
    </w:p>
    <w:p w14:paraId="105176DF" w14:textId="77777777" w:rsidR="00DD0739" w:rsidRPr="00934946" w:rsidRDefault="00DD0739" w:rsidP="00DD0739">
      <w:pPr>
        <w:wordWrap/>
        <w:spacing w:before="60" w:after="60" w:line="288" w:lineRule="auto"/>
        <w:jc w:val="both"/>
        <w:rPr>
          <w:sz w:val="22"/>
          <w:szCs w:val="22"/>
          <w:lang w:val="x-none"/>
        </w:rPr>
      </w:pPr>
      <w:r w:rsidRPr="00934946">
        <w:rPr>
          <w:sz w:val="22"/>
          <w:szCs w:val="22"/>
          <w:lang w:val="x-none"/>
        </w:rPr>
        <w:t xml:space="preserve">The minimum common TA </w:t>
      </w:r>
      <w:r w:rsidRPr="00934946">
        <w:rPr>
          <w:sz w:val="22"/>
          <w:szCs w:val="22"/>
        </w:rPr>
        <w:t xml:space="preserve">value </w:t>
      </w:r>
      <w:r w:rsidRPr="00934946">
        <w:rPr>
          <w:sz w:val="22"/>
          <w:szCs w:val="22"/>
          <w:lang w:val="x-none"/>
        </w:rPr>
        <w:t xml:space="preserve">can be calculated as </w:t>
      </w:r>
      <m:oMath>
        <m:sSub>
          <m:sSubPr>
            <m:ctrlPr>
              <w:rPr>
                <w:rFonts w:ascii="Cambria Math" w:hAnsi="Cambria Math"/>
                <w:i/>
                <w:sz w:val="22"/>
                <w:szCs w:val="22"/>
                <w:lang w:val="x-none"/>
              </w:rPr>
            </m:ctrlPr>
          </m:sSubPr>
          <m:e>
            <m:r>
              <w:rPr>
                <w:rFonts w:ascii="Cambria Math" w:hAnsi="Cambria Math"/>
                <w:sz w:val="22"/>
                <w:szCs w:val="22"/>
                <w:lang w:val="x-none"/>
              </w:rPr>
              <m:t>T</m:t>
            </m:r>
          </m:e>
          <m:sub>
            <m:r>
              <w:rPr>
                <w:rFonts w:ascii="Cambria Math" w:hAnsi="Cambria Math"/>
                <w:sz w:val="22"/>
                <w:szCs w:val="22"/>
                <w:lang w:val="x-none"/>
              </w:rPr>
              <m:t>c0</m:t>
            </m:r>
          </m:sub>
        </m:sSub>
        <m:r>
          <w:rPr>
            <w:rFonts w:ascii="Cambria Math" w:hAnsi="Cambria Math"/>
            <w:sz w:val="22"/>
            <w:szCs w:val="22"/>
            <w:lang w:val="x-none"/>
          </w:rPr>
          <m:t>=h/c</m:t>
        </m:r>
      </m:oMath>
      <w:r w:rsidRPr="00934946">
        <w:rPr>
          <w:sz w:val="22"/>
          <w:szCs w:val="22"/>
          <w:lang w:val="x-none"/>
        </w:rPr>
        <w:t xml:space="preserve">, where </w:t>
      </w:r>
      <m:oMath>
        <m:r>
          <w:rPr>
            <w:rFonts w:ascii="Cambria Math" w:hAnsi="Cambria Math"/>
            <w:sz w:val="22"/>
            <w:szCs w:val="22"/>
            <w:lang w:val="x-none"/>
          </w:rPr>
          <m:t>h</m:t>
        </m:r>
      </m:oMath>
      <w:r w:rsidRPr="00934946" w:rsidDel="00CD1263">
        <w:rPr>
          <w:sz w:val="22"/>
          <w:szCs w:val="22"/>
          <w:lang w:val="x-none"/>
        </w:rPr>
        <w:t xml:space="preserve"> </w:t>
      </w:r>
      <w:r w:rsidRPr="00934946">
        <w:rPr>
          <w:sz w:val="22"/>
          <w:szCs w:val="22"/>
          <w:lang w:val="x-none"/>
        </w:rPr>
        <w:t xml:space="preserve">is the </w:t>
      </w:r>
      <w:r w:rsidRPr="00934946">
        <w:rPr>
          <w:sz w:val="22"/>
          <w:szCs w:val="22"/>
        </w:rPr>
        <w:t xml:space="preserve">altitude of the </w:t>
      </w:r>
      <w:r w:rsidRPr="00934946">
        <w:rPr>
          <w:sz w:val="22"/>
          <w:szCs w:val="22"/>
          <w:lang w:val="x-none"/>
        </w:rPr>
        <w:t xml:space="preserve">satellite and </w:t>
      </w:r>
      <m:oMath>
        <m:r>
          <w:rPr>
            <w:rFonts w:ascii="Cambria Math" w:hAnsi="Cambria Math"/>
            <w:sz w:val="22"/>
            <w:szCs w:val="22"/>
            <w:lang w:val="x-none"/>
          </w:rPr>
          <m:t>c</m:t>
        </m:r>
      </m:oMath>
      <w:r w:rsidRPr="00934946">
        <w:rPr>
          <w:sz w:val="22"/>
          <w:szCs w:val="22"/>
          <w:lang w:val="x-none"/>
        </w:rPr>
        <w:t xml:space="preserve"> is the speed of light.</w:t>
      </w:r>
    </w:p>
    <w:p w14:paraId="204A15E4" w14:textId="77777777" w:rsidR="00DD0739" w:rsidRPr="00934946" w:rsidRDefault="00DD0739" w:rsidP="00DD0739">
      <w:pPr>
        <w:wordWrap/>
        <w:spacing w:before="60" w:after="60" w:line="288" w:lineRule="auto"/>
        <w:jc w:val="both"/>
        <w:rPr>
          <w:sz w:val="22"/>
          <w:szCs w:val="22"/>
        </w:rPr>
      </w:pPr>
      <w:r w:rsidRPr="00934946">
        <w:rPr>
          <w:sz w:val="22"/>
          <w:szCs w:val="22"/>
          <w:lang w:val="x-none"/>
        </w:rPr>
        <w:t xml:space="preserve">The common TA </w:t>
      </w:r>
      <w:r w:rsidRPr="00934946">
        <w:rPr>
          <w:sz w:val="22"/>
          <w:szCs w:val="22"/>
        </w:rPr>
        <w:t xml:space="preserve">value </w:t>
      </w:r>
      <w:r w:rsidRPr="00934946">
        <w:rPr>
          <w:sz w:val="22"/>
          <w:szCs w:val="22"/>
          <w:lang w:val="x-none"/>
        </w:rPr>
        <w:t xml:space="preserve">can </w:t>
      </w:r>
      <w:r w:rsidRPr="00934946">
        <w:rPr>
          <w:sz w:val="22"/>
          <w:szCs w:val="22"/>
        </w:rPr>
        <w:t xml:space="preserve">then </w:t>
      </w:r>
      <w:r w:rsidRPr="00934946">
        <w:rPr>
          <w:sz w:val="22"/>
          <w:szCs w:val="22"/>
          <w:lang w:val="x-none"/>
        </w:rPr>
        <w:t xml:space="preserve">be determined </w:t>
      </w:r>
      <w:r w:rsidRPr="00934946">
        <w:rPr>
          <w:sz w:val="22"/>
          <w:szCs w:val="22"/>
        </w:rPr>
        <w:t>as:</w:t>
      </w:r>
    </w:p>
    <w:p w14:paraId="55368D3D" w14:textId="77777777" w:rsidR="00DD0739" w:rsidRPr="00934946" w:rsidRDefault="000F1736" w:rsidP="00DD0739">
      <w:pPr>
        <w:wordWrap/>
        <w:spacing w:before="60" w:after="60" w:line="288" w:lineRule="auto"/>
        <w:jc w:val="center"/>
        <w:rPr>
          <w:sz w:val="22"/>
          <w:szCs w:val="22"/>
        </w:rPr>
      </w:pPr>
      <m:oMath>
        <m:sSub>
          <m:sSubPr>
            <m:ctrlPr>
              <w:rPr>
                <w:rFonts w:ascii="Cambria Math" w:hAnsi="Cambria Math"/>
                <w:i/>
                <w:sz w:val="22"/>
                <w:szCs w:val="22"/>
                <w:lang w:val="x-none"/>
              </w:rPr>
            </m:ctrlPr>
          </m:sSubPr>
          <m:e>
            <m:r>
              <w:rPr>
                <w:rFonts w:ascii="Cambria Math" w:hAnsi="Cambria Math"/>
                <w:sz w:val="22"/>
                <w:szCs w:val="22"/>
                <w:lang w:val="x-none"/>
              </w:rPr>
              <m:t>T</m:t>
            </m:r>
          </m:e>
          <m:sub>
            <m:r>
              <w:rPr>
                <w:rFonts w:ascii="Cambria Math" w:hAnsi="Cambria Math"/>
                <w:sz w:val="22"/>
                <w:szCs w:val="22"/>
                <w:lang w:val="x-none"/>
              </w:rPr>
              <m:t>c</m:t>
            </m:r>
          </m:sub>
        </m:sSub>
        <m:r>
          <w:rPr>
            <w:rFonts w:ascii="Cambria Math" w:hAnsi="Cambria Math"/>
            <w:sz w:val="22"/>
            <w:szCs w:val="22"/>
            <w:lang w:val="x-none"/>
          </w:rPr>
          <m:t>=s∙</m:t>
        </m:r>
        <m:f>
          <m:fPr>
            <m:ctrlPr>
              <w:rPr>
                <w:rFonts w:ascii="Cambria Math" w:hAnsi="Cambria Math"/>
                <w:i/>
                <w:sz w:val="22"/>
                <w:szCs w:val="22"/>
                <w:lang w:val="x-none"/>
              </w:rPr>
            </m:ctrlPr>
          </m:fPr>
          <m:num>
            <m:r>
              <w:rPr>
                <w:rFonts w:ascii="Cambria Math" w:hAnsi="Cambria Math"/>
                <w:sz w:val="22"/>
                <w:szCs w:val="22"/>
                <w:lang w:val="x-none"/>
              </w:rPr>
              <m:t>h</m:t>
            </m:r>
          </m:num>
          <m:den>
            <m:r>
              <w:rPr>
                <w:rFonts w:ascii="Cambria Math" w:hAnsi="Cambria Math"/>
                <w:sz w:val="22"/>
                <w:szCs w:val="22"/>
                <w:lang w:val="x-none"/>
              </w:rPr>
              <m:t>c</m:t>
            </m:r>
          </m:den>
        </m:f>
        <m:r>
          <w:rPr>
            <w:rFonts w:ascii="Cambria Math" w:hAnsi="Cambria Math"/>
            <w:sz w:val="22"/>
            <w:szCs w:val="22"/>
            <w:lang w:val="x-none"/>
          </w:rPr>
          <m:t xml:space="preserve">+ </m:t>
        </m:r>
        <m:sSub>
          <m:sSubPr>
            <m:ctrlPr>
              <w:rPr>
                <w:rFonts w:ascii="Cambria Math" w:hAnsi="Cambria Math"/>
                <w:i/>
                <w:sz w:val="22"/>
                <w:szCs w:val="22"/>
                <w:lang w:val="x-none"/>
              </w:rPr>
            </m:ctrlPr>
          </m:sSubPr>
          <m:e>
            <m:r>
              <w:rPr>
                <w:rFonts w:ascii="Cambria Math" w:hAnsi="Cambria Math"/>
                <w:sz w:val="22"/>
                <w:szCs w:val="22"/>
                <w:lang w:val="x-none"/>
              </w:rPr>
              <m:t>T</m:t>
            </m:r>
          </m:e>
          <m:sub>
            <m:r>
              <w:rPr>
                <w:rFonts w:ascii="Cambria Math" w:hAnsi="Cambria Math"/>
                <w:sz w:val="22"/>
                <w:szCs w:val="22"/>
                <w:lang w:val="x-none"/>
              </w:rPr>
              <m:t>cRes</m:t>
            </m:r>
          </m:sub>
        </m:sSub>
      </m:oMath>
      <w:r w:rsidR="00DD0739" w:rsidRPr="00934946">
        <w:rPr>
          <w:sz w:val="22"/>
          <w:szCs w:val="22"/>
        </w:rPr>
        <w:tab/>
      </w:r>
      <w:r w:rsidR="00DD0739" w:rsidRPr="00934946">
        <w:rPr>
          <w:sz w:val="22"/>
          <w:szCs w:val="22"/>
        </w:rPr>
        <w:tab/>
        <w:t>(2)</w:t>
      </w:r>
    </w:p>
    <w:p w14:paraId="28D54CF4" w14:textId="77777777" w:rsidR="00DD0739" w:rsidRPr="00934946" w:rsidRDefault="00DD0739" w:rsidP="00DD0739">
      <w:pPr>
        <w:wordWrap/>
        <w:spacing w:before="60" w:after="60" w:line="288" w:lineRule="auto"/>
        <w:jc w:val="both"/>
        <w:rPr>
          <w:sz w:val="22"/>
          <w:szCs w:val="22"/>
        </w:rPr>
      </w:pPr>
      <w:r w:rsidRPr="00934946">
        <w:rPr>
          <w:sz w:val="22"/>
          <w:szCs w:val="22"/>
        </w:rPr>
        <w:t xml:space="preserve">where </w:t>
      </w:r>
      <m:oMath>
        <m:r>
          <w:rPr>
            <w:rFonts w:ascii="Cambria Math" w:hAnsi="Cambria Math"/>
            <w:sz w:val="22"/>
            <w:szCs w:val="22"/>
          </w:rPr>
          <m:t>s</m:t>
        </m:r>
      </m:oMath>
      <w:r w:rsidRPr="00934946">
        <w:rPr>
          <w:sz w:val="22"/>
          <w:szCs w:val="22"/>
        </w:rPr>
        <w:t xml:space="preserve"> can be indicated to be 2 (or a larger value), given the Rel-17 NR NTN emphasis on transparent satellite payloads. Thus,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cRes</m:t>
            </m:r>
          </m:sub>
        </m:sSub>
      </m:oMath>
      <w:r w:rsidRPr="00934946">
        <w:rPr>
          <w:sz w:val="22"/>
          <w:szCs w:val="22"/>
        </w:rPr>
        <w:t xml:space="preserve"> will account for the total propagation delay from the service link </w:t>
      </w:r>
      <w:r w:rsidRPr="00934946">
        <w:rPr>
          <w:i/>
          <w:sz w:val="22"/>
          <w:szCs w:val="22"/>
        </w:rPr>
        <w:t>and</w:t>
      </w:r>
      <w:r w:rsidRPr="00934946">
        <w:rPr>
          <w:sz w:val="22"/>
          <w:szCs w:val="22"/>
        </w:rPr>
        <w:t xml:space="preserve"> the access link. In a future release, if evolved NTN considers regenerative satellite payloads, then </w:t>
      </w:r>
      <m:oMath>
        <m:r>
          <w:rPr>
            <w:rFonts w:ascii="Cambria Math" w:hAnsi="Cambria Math"/>
            <w:sz w:val="22"/>
            <w:szCs w:val="22"/>
          </w:rPr>
          <m:t>s</m:t>
        </m:r>
      </m:oMath>
      <w:r w:rsidRPr="00934946">
        <w:rPr>
          <w:sz w:val="22"/>
          <w:szCs w:val="22"/>
        </w:rPr>
        <w:t xml:space="preserve"> can be indicated to be 1 if the common TA value only includes the propagation delay from the service link.</w:t>
      </w:r>
    </w:p>
    <w:p w14:paraId="19F606C8" w14:textId="1FEF9D16" w:rsidR="00DD0739" w:rsidRPr="004D4E3F" w:rsidRDefault="00DD0739" w:rsidP="00DD0739">
      <w:pPr>
        <w:pStyle w:val="ac"/>
        <w:ind w:left="850" w:hangingChars="425" w:hanging="850"/>
        <w:rPr>
          <w:sz w:val="22"/>
          <w:szCs w:val="22"/>
          <w:lang w:val="en-US"/>
        </w:rPr>
      </w:pPr>
      <w:bookmarkStart w:id="9" w:name="_Ref78447511"/>
      <w:r w:rsidRPr="004D4E3F">
        <w:t xml:space="preserve">Proposal </w:t>
      </w:r>
      <w:r w:rsidR="000F1736">
        <w:fldChar w:fldCharType="begin"/>
      </w:r>
      <w:r w:rsidR="000F1736">
        <w:instrText xml:space="preserve"> SEQ Proposal \* ARABIC </w:instrText>
      </w:r>
      <w:r w:rsidR="000F1736">
        <w:fldChar w:fldCharType="separate"/>
      </w:r>
      <w:r w:rsidR="00FD26CD">
        <w:rPr>
          <w:noProof/>
        </w:rPr>
        <w:t>3</w:t>
      </w:r>
      <w:r w:rsidR="000F1736">
        <w:rPr>
          <w:noProof/>
        </w:rPr>
        <w:fldChar w:fldCharType="end"/>
      </w:r>
      <w:r w:rsidRPr="004D4E3F">
        <w:t xml:space="preserve">: </w:t>
      </w:r>
      <w:r w:rsidRPr="004D4E3F">
        <w:rPr>
          <w:lang w:val="en-US"/>
        </w:rPr>
        <w:t>A gNB signals residual common TA value to UEs such that UEs can derive common TA by adding to minimum common TA value, which can be obtained by UE from the satellite ephemeris (or altitude) information.</w:t>
      </w:r>
      <w:bookmarkEnd w:id="9"/>
    </w:p>
    <w:p w14:paraId="0E6EEDD7" w14:textId="77777777" w:rsidR="00DD0739" w:rsidRDefault="00DD0739" w:rsidP="00DD0739">
      <w:pPr>
        <w:wordWrap/>
        <w:spacing w:before="60" w:after="60" w:line="288" w:lineRule="auto"/>
        <w:jc w:val="both"/>
        <w:rPr>
          <w:sz w:val="22"/>
          <w:szCs w:val="22"/>
        </w:rPr>
      </w:pPr>
    </w:p>
    <w:p w14:paraId="50A71A03" w14:textId="77777777" w:rsidR="00DD0739" w:rsidRPr="00934946" w:rsidRDefault="00DD0739" w:rsidP="00DD0739">
      <w:pPr>
        <w:wordWrap/>
        <w:spacing w:before="60" w:after="60" w:line="288" w:lineRule="auto"/>
        <w:jc w:val="both"/>
        <w:rPr>
          <w:sz w:val="22"/>
          <w:szCs w:val="22"/>
        </w:rPr>
      </w:pPr>
      <w:r w:rsidRPr="00934946">
        <w:rPr>
          <w:sz w:val="22"/>
          <w:szCs w:val="22"/>
        </w:rPr>
        <w:t>When a UE can precisely estimate, and apply, a UE-specific TA for PRACH transmission, the residual TA value would be insignificant; it would fall within the TA value signaling range in the RAR. However, for GNSS-challenged UEs, the residual TA value may differ significantly from the indicated common TA value; if so, then it cannot be signaled to the UE using the TA value signaling range in the RAR:</w:t>
      </w:r>
    </w:p>
    <w:p w14:paraId="359DB4D1" w14:textId="77777777" w:rsidR="00DD0739" w:rsidRPr="00934946" w:rsidRDefault="00DD0739" w:rsidP="00DD0739">
      <w:pPr>
        <w:numPr>
          <w:ilvl w:val="0"/>
          <w:numId w:val="40"/>
        </w:numPr>
        <w:wordWrap/>
        <w:spacing w:before="60" w:after="60" w:line="288" w:lineRule="auto"/>
        <w:jc w:val="both"/>
        <w:rPr>
          <w:sz w:val="22"/>
          <w:szCs w:val="22"/>
          <w:lang w:val="x-none"/>
        </w:rPr>
      </w:pPr>
      <w:r w:rsidRPr="00934946">
        <w:rPr>
          <w:sz w:val="22"/>
          <w:szCs w:val="22"/>
        </w:rPr>
        <w:t>I</w:t>
      </w:r>
      <w:r w:rsidRPr="00934946">
        <w:rPr>
          <w:sz w:val="22"/>
          <w:szCs w:val="22"/>
          <w:lang w:val="x-none"/>
        </w:rPr>
        <w:t xml:space="preserve">n 38.213, </w:t>
      </w:r>
      <w:r w:rsidRPr="00934946">
        <w:rPr>
          <w:sz w:val="22"/>
          <w:szCs w:val="22"/>
        </w:rPr>
        <w:t>the maximum value of</w:t>
      </w:r>
      <w:r w:rsidRPr="00934946">
        <w:rPr>
          <w:noProof/>
          <w:sz w:val="22"/>
          <w:szCs w:val="22"/>
        </w:rPr>
        <w:drawing>
          <wp:inline distT="0" distB="0" distL="0" distR="0" wp14:anchorId="7C98C97F" wp14:editId="0C771669">
            <wp:extent cx="17843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934946">
        <w:rPr>
          <w:sz w:val="22"/>
          <w:szCs w:val="22"/>
        </w:rPr>
        <w:t>is</w:t>
      </w:r>
      <w:r w:rsidRPr="00934946">
        <w:rPr>
          <w:sz w:val="22"/>
          <w:szCs w:val="22"/>
          <w:lang w:val="x-none"/>
        </w:rPr>
        <w:t xml:space="preserve"> 3846, </w:t>
      </w:r>
      <w:r w:rsidRPr="00934946">
        <w:rPr>
          <w:sz w:val="22"/>
          <w:szCs w:val="22"/>
        </w:rPr>
        <w:t>yielding</w:t>
      </w:r>
      <w:r w:rsidRPr="00934946">
        <w:rPr>
          <w:sz w:val="22"/>
          <w:szCs w:val="22"/>
          <w:lang w:val="x-none"/>
        </w:rPr>
        <w:t xml:space="preserve"> </w:t>
      </w:r>
      <w:r w:rsidRPr="00934946">
        <w:rPr>
          <w:noProof/>
          <w:sz w:val="22"/>
          <w:szCs w:val="22"/>
        </w:rPr>
        <w:drawing>
          <wp:inline distT="0" distB="0" distL="0" distR="0" wp14:anchorId="4FA364A1" wp14:editId="4A584DF4">
            <wp:extent cx="1092835" cy="2076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2835" cy="207645"/>
                    </a:xfrm>
                    <a:prstGeom prst="rect">
                      <a:avLst/>
                    </a:prstGeom>
                    <a:noFill/>
                    <a:ln>
                      <a:noFill/>
                    </a:ln>
                  </pic:spPr>
                </pic:pic>
              </a:graphicData>
            </a:graphic>
          </wp:inline>
        </w:drawing>
      </w:r>
      <w:r w:rsidRPr="00934946">
        <w:rPr>
          <w:sz w:val="22"/>
          <w:szCs w:val="22"/>
        </w:rPr>
        <w:t>which is</w:t>
      </w:r>
      <w:r w:rsidRPr="00934946">
        <w:rPr>
          <w:sz w:val="22"/>
          <w:szCs w:val="22"/>
          <w:lang w:val="x-none"/>
        </w:rPr>
        <w:t xml:space="preserve"> 1,476,864 for 15 kHz SCS</w:t>
      </w:r>
      <w:r w:rsidRPr="00934946">
        <w:rPr>
          <w:sz w:val="22"/>
          <w:szCs w:val="22"/>
        </w:rPr>
        <w:t>.</w:t>
      </w:r>
    </w:p>
    <w:p w14:paraId="7E2E7397" w14:textId="77777777" w:rsidR="00DD0739" w:rsidRPr="00934946" w:rsidRDefault="00DD0739" w:rsidP="00DD0739">
      <w:pPr>
        <w:numPr>
          <w:ilvl w:val="0"/>
          <w:numId w:val="40"/>
        </w:numPr>
        <w:wordWrap/>
        <w:spacing w:before="60" w:after="60" w:line="288" w:lineRule="auto"/>
        <w:jc w:val="both"/>
        <w:rPr>
          <w:sz w:val="22"/>
          <w:szCs w:val="22"/>
          <w:lang w:val="x-none"/>
        </w:rPr>
      </w:pPr>
      <w:r w:rsidRPr="00934946">
        <w:rPr>
          <w:sz w:val="22"/>
          <w:szCs w:val="22"/>
          <w:lang w:val="x-none"/>
        </w:rPr>
        <w:t>Multiplying N</w:t>
      </w:r>
      <w:r w:rsidRPr="00934946">
        <w:rPr>
          <w:sz w:val="22"/>
          <w:szCs w:val="22"/>
          <w:vertAlign w:val="subscript"/>
          <w:lang w:val="x-none"/>
        </w:rPr>
        <w:t>TA</w:t>
      </w:r>
      <w:r w:rsidRPr="00934946">
        <w:rPr>
          <w:sz w:val="22"/>
          <w:szCs w:val="22"/>
          <w:lang w:val="x-none"/>
        </w:rPr>
        <w:t xml:space="preserve"> </w:t>
      </w:r>
      <w:r w:rsidRPr="00934946">
        <w:rPr>
          <w:sz w:val="22"/>
          <w:szCs w:val="22"/>
        </w:rPr>
        <w:t xml:space="preserve">by the </w:t>
      </w:r>
      <w:r w:rsidRPr="00934946">
        <w:rPr>
          <w:sz w:val="22"/>
          <w:szCs w:val="22"/>
          <w:lang w:val="x-none"/>
        </w:rPr>
        <w:t xml:space="preserve">NR basic time unit, i.e., </w:t>
      </w:r>
      <w:r w:rsidRPr="00934946">
        <w:rPr>
          <w:i/>
          <w:sz w:val="22"/>
          <w:szCs w:val="22"/>
          <w:lang w:val="x-none"/>
        </w:rPr>
        <w:t>T</w:t>
      </w:r>
      <w:r w:rsidRPr="00934946">
        <w:rPr>
          <w:i/>
          <w:sz w:val="22"/>
          <w:szCs w:val="22"/>
          <w:vertAlign w:val="subscript"/>
          <w:lang w:val="x-none"/>
        </w:rPr>
        <w:t>c</w:t>
      </w:r>
      <w:r w:rsidRPr="00934946">
        <w:rPr>
          <w:sz w:val="22"/>
          <w:szCs w:val="22"/>
          <w:lang w:val="x-none"/>
        </w:rPr>
        <w:t xml:space="preserve"> = 0.509 ns, </w:t>
      </w:r>
      <w:r w:rsidRPr="00934946">
        <w:rPr>
          <w:sz w:val="22"/>
          <w:szCs w:val="22"/>
        </w:rPr>
        <w:t xml:space="preserve">yields </w:t>
      </w:r>
      <w:r w:rsidRPr="00934946">
        <w:rPr>
          <w:sz w:val="22"/>
          <w:szCs w:val="22"/>
          <w:lang w:val="x-none"/>
        </w:rPr>
        <w:t xml:space="preserve">0.751 ms </w:t>
      </w:r>
      <w:r w:rsidRPr="00934946">
        <w:rPr>
          <w:sz w:val="22"/>
          <w:szCs w:val="22"/>
        </w:rPr>
        <w:t xml:space="preserve">as </w:t>
      </w:r>
      <w:r w:rsidRPr="00934946">
        <w:rPr>
          <w:sz w:val="22"/>
          <w:szCs w:val="22"/>
          <w:lang w:val="x-none"/>
        </w:rPr>
        <w:t xml:space="preserve">the maximum TA that can be indicated in </w:t>
      </w:r>
      <w:r w:rsidRPr="00934946">
        <w:rPr>
          <w:sz w:val="22"/>
          <w:szCs w:val="22"/>
        </w:rPr>
        <w:t xml:space="preserve">the </w:t>
      </w:r>
      <w:r w:rsidRPr="00934946">
        <w:rPr>
          <w:sz w:val="22"/>
          <w:szCs w:val="22"/>
          <w:lang w:val="x-none"/>
        </w:rPr>
        <w:t xml:space="preserve">RAR; this corresponds to </w:t>
      </w:r>
      <w:r w:rsidRPr="00934946">
        <w:rPr>
          <w:sz w:val="22"/>
          <w:szCs w:val="22"/>
        </w:rPr>
        <w:t xml:space="preserve">a maximum </w:t>
      </w:r>
      <w:r w:rsidRPr="00934946">
        <w:rPr>
          <w:sz w:val="22"/>
          <w:szCs w:val="22"/>
          <w:lang w:val="x-none"/>
        </w:rPr>
        <w:t>cell size of 225 km</w:t>
      </w:r>
      <w:r w:rsidRPr="00934946">
        <w:rPr>
          <w:sz w:val="22"/>
          <w:szCs w:val="22"/>
        </w:rPr>
        <w:t>.</w:t>
      </w:r>
    </w:p>
    <w:p w14:paraId="57155480" w14:textId="77777777" w:rsidR="00DD0739" w:rsidRPr="00934946" w:rsidRDefault="00DD0739" w:rsidP="00DD0739">
      <w:pPr>
        <w:numPr>
          <w:ilvl w:val="0"/>
          <w:numId w:val="40"/>
        </w:numPr>
        <w:wordWrap/>
        <w:spacing w:before="60" w:after="60" w:line="288" w:lineRule="auto"/>
        <w:jc w:val="both"/>
        <w:rPr>
          <w:sz w:val="22"/>
          <w:szCs w:val="22"/>
          <w:lang w:val="x-none"/>
        </w:rPr>
      </w:pPr>
      <w:r w:rsidRPr="00934946">
        <w:rPr>
          <w:sz w:val="22"/>
          <w:szCs w:val="22"/>
        </w:rPr>
        <w:t xml:space="preserve">The </w:t>
      </w:r>
      <w:r w:rsidRPr="00934946">
        <w:rPr>
          <w:sz w:val="22"/>
          <w:szCs w:val="22"/>
          <w:lang w:val="x-none"/>
        </w:rPr>
        <w:t xml:space="preserve">typical satellite beam footprint size is 100 – 1000 km for LEO and 200 – 3500 km for GEO, </w:t>
      </w:r>
      <w:r w:rsidRPr="00934946">
        <w:rPr>
          <w:sz w:val="22"/>
          <w:szCs w:val="22"/>
        </w:rPr>
        <w:t>which may exceed the above-mentioned maximum cell size</w:t>
      </w:r>
      <w:r w:rsidRPr="00934946">
        <w:rPr>
          <w:sz w:val="22"/>
          <w:szCs w:val="22"/>
          <w:lang w:val="x-none"/>
        </w:rPr>
        <w:t>.</w:t>
      </w:r>
    </w:p>
    <w:p w14:paraId="68579B06" w14:textId="77777777" w:rsidR="00DD0739" w:rsidRPr="00934946" w:rsidRDefault="00DD0739" w:rsidP="00DD0739">
      <w:pPr>
        <w:wordWrap/>
        <w:spacing w:before="60" w:after="60" w:line="288" w:lineRule="auto"/>
        <w:jc w:val="both"/>
        <w:rPr>
          <w:sz w:val="22"/>
          <w:szCs w:val="22"/>
        </w:rPr>
      </w:pPr>
      <w:r w:rsidRPr="00934946">
        <w:rPr>
          <w:sz w:val="22"/>
          <w:szCs w:val="22"/>
        </w:rPr>
        <w:t>One solution is to extend the current TA value signaling range in the RAR for NTN. Another solution is to signal several common TA values; for example, one cell can be divided into three zones as shown in</w:t>
      </w:r>
      <w:r>
        <w:rPr>
          <w:sz w:val="22"/>
          <w:szCs w:val="22"/>
        </w:rPr>
        <w:t xml:space="preserve"> Figure 3. </w:t>
      </w:r>
    </w:p>
    <w:p w14:paraId="03E31DEF" w14:textId="77777777" w:rsidR="00DD0739" w:rsidRDefault="00DD0739" w:rsidP="00DD0739">
      <w:pPr>
        <w:keepNext/>
        <w:wordWrap/>
        <w:spacing w:before="60" w:after="60" w:line="288" w:lineRule="auto"/>
        <w:jc w:val="center"/>
      </w:pPr>
      <w:r w:rsidRPr="00AA4895">
        <w:rPr>
          <w:noProof/>
        </w:rPr>
        <w:drawing>
          <wp:inline distT="0" distB="0" distL="0" distR="0" wp14:anchorId="38B35ED6" wp14:editId="5449FF5F">
            <wp:extent cx="5735320" cy="29552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5320" cy="2955290"/>
                    </a:xfrm>
                    <a:prstGeom prst="rect">
                      <a:avLst/>
                    </a:prstGeom>
                    <a:noFill/>
                    <a:ln>
                      <a:noFill/>
                    </a:ln>
                  </pic:spPr>
                </pic:pic>
              </a:graphicData>
            </a:graphic>
          </wp:inline>
        </w:drawing>
      </w:r>
    </w:p>
    <w:p w14:paraId="3B000AC1" w14:textId="77777777" w:rsidR="00DD0739" w:rsidRPr="00934946" w:rsidRDefault="00DD0739" w:rsidP="00DD0739">
      <w:pPr>
        <w:pStyle w:val="ac"/>
        <w:jc w:val="center"/>
        <w:rPr>
          <w:sz w:val="22"/>
          <w:szCs w:val="22"/>
          <w:lang w:val="en-US"/>
        </w:rPr>
      </w:pPr>
      <w:r>
        <w:t xml:space="preserve">Figure </w:t>
      </w:r>
      <w:r w:rsidR="000F1736">
        <w:fldChar w:fldCharType="begin"/>
      </w:r>
      <w:r w:rsidR="000F1736">
        <w:instrText xml:space="preserve"> SEQ Figure \* ARABIC </w:instrText>
      </w:r>
      <w:r w:rsidR="000F1736">
        <w:fldChar w:fldCharType="separate"/>
      </w:r>
      <w:r>
        <w:rPr>
          <w:noProof/>
        </w:rPr>
        <w:t>3</w:t>
      </w:r>
      <w:r w:rsidR="000F1736">
        <w:rPr>
          <w:noProof/>
        </w:rPr>
        <w:fldChar w:fldCharType="end"/>
      </w:r>
      <w:r>
        <w:t xml:space="preserve">. </w:t>
      </w:r>
      <w:r w:rsidRPr="00AA4895">
        <w:t>Multiple common TA values for multiple zones</w:t>
      </w:r>
    </w:p>
    <w:p w14:paraId="0BA9590C" w14:textId="77777777" w:rsidR="00DD0739" w:rsidRDefault="00DD0739" w:rsidP="00DD0739">
      <w:pPr>
        <w:wordWrap/>
        <w:spacing w:before="60" w:after="60" w:line="288" w:lineRule="auto"/>
        <w:jc w:val="both"/>
        <w:rPr>
          <w:rFonts w:eastAsia="맑은 고딕"/>
          <w:sz w:val="22"/>
          <w:szCs w:val="22"/>
        </w:rPr>
      </w:pPr>
    </w:p>
    <w:p w14:paraId="7AC9C70C" w14:textId="77777777" w:rsidR="00DD0739" w:rsidRPr="00E936AB" w:rsidRDefault="00DD0739" w:rsidP="00DD0739">
      <w:pPr>
        <w:wordWrap/>
        <w:spacing w:before="60" w:after="60" w:line="288" w:lineRule="auto"/>
        <w:jc w:val="both"/>
        <w:rPr>
          <w:rFonts w:eastAsia="맑은 고딕"/>
          <w:sz w:val="22"/>
          <w:szCs w:val="22"/>
        </w:rPr>
      </w:pPr>
      <w:r w:rsidRPr="00E936AB">
        <w:rPr>
          <w:rFonts w:eastAsia="맑은 고딕"/>
          <w:sz w:val="22"/>
          <w:szCs w:val="22"/>
        </w:rPr>
        <w:t>For the central zone, the reference point for the common TA value is the center of the cell. For the surrounding zones 1 and 2, the reference points can be chosen as points A and B, respectively. Thus, a total of three common TA values can be utilized by the UEs; the common TA value that a particular UE utilizes can either be signaled by the satellite or derived by the UE if it knows its own location.</w:t>
      </w:r>
    </w:p>
    <w:p w14:paraId="29E5FF36" w14:textId="0EC869F7" w:rsidR="00DD0739" w:rsidRPr="00E936AB" w:rsidRDefault="00DD0739" w:rsidP="00DD0739">
      <w:pPr>
        <w:pStyle w:val="ac"/>
        <w:rPr>
          <w:rFonts w:eastAsia="맑은 고딕"/>
          <w:sz w:val="22"/>
          <w:szCs w:val="22"/>
          <w:lang w:val="en-US"/>
        </w:rPr>
      </w:pPr>
      <w:bookmarkStart w:id="10" w:name="_Ref78447513"/>
      <w:r>
        <w:t xml:space="preserve">Proposal </w:t>
      </w:r>
      <w:r w:rsidR="000F1736">
        <w:fldChar w:fldCharType="begin"/>
      </w:r>
      <w:r w:rsidR="000F1736">
        <w:instrText xml:space="preserve"> SEQ Proposal \* ARABIC </w:instrText>
      </w:r>
      <w:r w:rsidR="000F1736">
        <w:fldChar w:fldCharType="separate"/>
      </w:r>
      <w:r w:rsidR="00FD26CD">
        <w:rPr>
          <w:noProof/>
        </w:rPr>
        <w:t>4</w:t>
      </w:r>
      <w:r w:rsidR="000F1736">
        <w:rPr>
          <w:noProof/>
        </w:rPr>
        <w:fldChar w:fldCharType="end"/>
      </w:r>
      <w:r>
        <w:t xml:space="preserve">: </w:t>
      </w:r>
      <w:r w:rsidRPr="00E936AB">
        <w:rPr>
          <w:lang w:val="en-US"/>
        </w:rPr>
        <w:t>Multiple reference points and common TA values should be considered for extremely large cells</w:t>
      </w:r>
      <w:bookmarkEnd w:id="10"/>
    </w:p>
    <w:p w14:paraId="777C8B29" w14:textId="77777777" w:rsidR="00DD0739" w:rsidRDefault="00DD0739" w:rsidP="00DD0739">
      <w:pPr>
        <w:wordWrap/>
        <w:spacing w:before="60" w:after="60" w:line="288" w:lineRule="auto"/>
        <w:jc w:val="both"/>
        <w:rPr>
          <w:rFonts w:eastAsia="맑은 고딕"/>
          <w:sz w:val="22"/>
          <w:szCs w:val="22"/>
        </w:rPr>
      </w:pPr>
    </w:p>
    <w:p w14:paraId="7FF3AE35" w14:textId="77777777" w:rsidR="00DD0739" w:rsidRDefault="00DD0739" w:rsidP="00DD0739">
      <w:pPr>
        <w:wordWrap/>
        <w:spacing w:before="60" w:after="60" w:line="288" w:lineRule="auto"/>
        <w:jc w:val="both"/>
        <w:rPr>
          <w:rFonts w:eastAsia="맑은 고딕"/>
          <w:sz w:val="22"/>
          <w:szCs w:val="22"/>
        </w:rPr>
      </w:pPr>
    </w:p>
    <w:p w14:paraId="426F3372" w14:textId="77777777" w:rsidR="00DD0739" w:rsidRPr="00AA4895" w:rsidRDefault="00DD0739" w:rsidP="00DD0739">
      <w:pPr>
        <w:wordWrap/>
        <w:spacing w:before="60" w:after="60" w:line="288" w:lineRule="auto"/>
        <w:jc w:val="both"/>
        <w:rPr>
          <w:rFonts w:eastAsia="바탕"/>
          <w:b/>
          <w:i/>
          <w:color w:val="000000"/>
          <w:sz w:val="22"/>
          <w:szCs w:val="22"/>
          <w:u w:val="single"/>
        </w:rPr>
      </w:pPr>
      <w:r w:rsidRPr="00AA4895">
        <w:rPr>
          <w:rFonts w:eastAsia="바탕"/>
          <w:b/>
          <w:i/>
          <w:color w:val="000000"/>
          <w:sz w:val="22"/>
          <w:szCs w:val="22"/>
          <w:u w:val="single"/>
        </w:rPr>
        <w:t>Enhancements to TA maintenance phase</w:t>
      </w:r>
    </w:p>
    <w:p w14:paraId="3F15708F" w14:textId="77777777" w:rsidR="00DD0739" w:rsidRPr="00AA4895" w:rsidRDefault="00DD0739" w:rsidP="00DD0739">
      <w:pPr>
        <w:wordWrap/>
        <w:spacing w:before="60" w:after="60" w:line="288" w:lineRule="auto"/>
        <w:jc w:val="both"/>
        <w:rPr>
          <w:rFonts w:eastAsia="맑은 고딕"/>
          <w:sz w:val="22"/>
          <w:szCs w:val="22"/>
        </w:rPr>
      </w:pPr>
      <w:r w:rsidRPr="00AA4895">
        <w:rPr>
          <w:rFonts w:eastAsia="맑은 고딕"/>
          <w:sz w:val="22"/>
          <w:szCs w:val="22"/>
        </w:rPr>
        <w:t xml:space="preserve">In the previous meetings, companies discussed the mechanics of the TA maintenance phase, including the possibility of supporting a combination of open and closed control loops to that end. The UE can utilize the </w:t>
      </w:r>
      <w:r w:rsidRPr="00AA4895">
        <w:rPr>
          <w:rFonts w:eastAsia="맑은 고딕"/>
          <w:sz w:val="22"/>
          <w:szCs w:val="22"/>
        </w:rPr>
        <w:lastRenderedPageBreak/>
        <w:t>TA variation rate when performing TA maintenance.</w:t>
      </w:r>
    </w:p>
    <w:p w14:paraId="348BF71D" w14:textId="77777777" w:rsidR="00DD0739" w:rsidRDefault="00DD0739" w:rsidP="00DD0739">
      <w:pPr>
        <w:wordWrap/>
        <w:spacing w:before="60" w:after="60" w:line="288" w:lineRule="auto"/>
        <w:jc w:val="both"/>
        <w:rPr>
          <w:rFonts w:eastAsia="맑은 고딕"/>
          <w:sz w:val="22"/>
          <w:szCs w:val="22"/>
        </w:rPr>
      </w:pPr>
      <w:r w:rsidRPr="00AA4895">
        <w:rPr>
          <w:rFonts w:eastAsia="맑은 고딕"/>
          <w:sz w:val="22"/>
          <w:szCs w:val="22"/>
        </w:rPr>
        <w:t xml:space="preserve">The TA variation rate and Doppler shift are proportional to each other; this is shown in Figure </w:t>
      </w:r>
      <w:r>
        <w:rPr>
          <w:rFonts w:eastAsia="맑은 고딕"/>
          <w:sz w:val="22"/>
          <w:szCs w:val="22"/>
        </w:rPr>
        <w:t>5</w:t>
      </w:r>
      <w:r w:rsidRPr="00AA4895">
        <w:rPr>
          <w:rFonts w:eastAsia="맑은 고딕"/>
          <w:sz w:val="22"/>
          <w:szCs w:val="22"/>
        </w:rPr>
        <w:t xml:space="preserve"> for the basic UE-satellite configuration in Figure </w:t>
      </w:r>
      <w:r>
        <w:rPr>
          <w:rFonts w:eastAsia="맑은 고딕"/>
          <w:sz w:val="22"/>
          <w:szCs w:val="22"/>
        </w:rPr>
        <w:t>4</w:t>
      </w:r>
      <w:r w:rsidRPr="00AA4895">
        <w:rPr>
          <w:rFonts w:eastAsia="맑은 고딕"/>
          <w:sz w:val="22"/>
          <w:szCs w:val="22"/>
        </w:rPr>
        <w:t>.</w:t>
      </w:r>
    </w:p>
    <w:p w14:paraId="7893F337" w14:textId="77777777" w:rsidR="00DD0739" w:rsidRDefault="00DD0739" w:rsidP="00DD0739">
      <w:pPr>
        <w:keepNext/>
        <w:wordWrap/>
        <w:spacing w:before="60" w:after="60" w:line="288" w:lineRule="auto"/>
        <w:jc w:val="center"/>
      </w:pPr>
      <w:r>
        <w:rPr>
          <w:rFonts w:eastAsia="맑은 고딕"/>
          <w:noProof/>
          <w:sz w:val="22"/>
          <w:szCs w:val="22"/>
        </w:rPr>
        <w:drawing>
          <wp:inline distT="0" distB="0" distL="0" distR="0" wp14:anchorId="35D6D23A" wp14:editId="0D4BD86F">
            <wp:extent cx="1957070" cy="2152015"/>
            <wp:effectExtent l="0" t="0" r="508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7070" cy="2152015"/>
                    </a:xfrm>
                    <a:prstGeom prst="rect">
                      <a:avLst/>
                    </a:prstGeom>
                    <a:noFill/>
                  </pic:spPr>
                </pic:pic>
              </a:graphicData>
            </a:graphic>
          </wp:inline>
        </w:drawing>
      </w:r>
    </w:p>
    <w:p w14:paraId="5EE68375" w14:textId="77777777" w:rsidR="00DD0739" w:rsidRDefault="00DD0739" w:rsidP="00DD0739">
      <w:pPr>
        <w:pStyle w:val="ac"/>
        <w:jc w:val="center"/>
        <w:rPr>
          <w:rFonts w:eastAsia="맑은 고딕"/>
          <w:sz w:val="22"/>
          <w:szCs w:val="22"/>
        </w:rPr>
      </w:pPr>
      <w:r>
        <w:t xml:space="preserve">Figure </w:t>
      </w:r>
      <w:r w:rsidR="000F1736">
        <w:fldChar w:fldCharType="begin"/>
      </w:r>
      <w:r w:rsidR="000F1736">
        <w:instrText xml:space="preserve"> SEQ Figure \* ARABIC </w:instrText>
      </w:r>
      <w:r w:rsidR="000F1736">
        <w:fldChar w:fldCharType="separate"/>
      </w:r>
      <w:r>
        <w:rPr>
          <w:noProof/>
        </w:rPr>
        <w:t>4</w:t>
      </w:r>
      <w:r w:rsidR="000F1736">
        <w:rPr>
          <w:noProof/>
        </w:rPr>
        <w:fldChar w:fldCharType="end"/>
      </w:r>
      <w:r>
        <w:t xml:space="preserve">. </w:t>
      </w:r>
      <w:r w:rsidRPr="00AA4895">
        <w:t>Basic UE-satellite configuration</w:t>
      </w:r>
    </w:p>
    <w:p w14:paraId="4C4E10B8" w14:textId="77777777" w:rsidR="00DD0739" w:rsidRDefault="00DD0739" w:rsidP="00DD0739">
      <w:pPr>
        <w:wordWrap/>
        <w:spacing w:before="60" w:after="60" w:line="288" w:lineRule="auto"/>
        <w:jc w:val="center"/>
        <w:rPr>
          <w:rFonts w:eastAsia="맑은 고딕"/>
          <w:sz w:val="22"/>
          <w:szCs w:val="22"/>
        </w:rPr>
      </w:pPr>
    </w:p>
    <w:p w14:paraId="69E44E4A" w14:textId="77777777" w:rsidR="00DD0739" w:rsidRDefault="00DD0739" w:rsidP="00DD0739">
      <w:pPr>
        <w:keepNext/>
        <w:wordWrap/>
        <w:spacing w:before="60" w:after="60" w:line="288" w:lineRule="auto"/>
        <w:jc w:val="center"/>
      </w:pPr>
      <w:r w:rsidRPr="002F167A">
        <w:rPr>
          <w:rFonts w:eastAsia="맑은 고딕"/>
          <w:b/>
          <w:noProof/>
          <w:sz w:val="22"/>
          <w:szCs w:val="22"/>
        </w:rPr>
        <w:drawing>
          <wp:inline distT="0" distB="0" distL="0" distR="0" wp14:anchorId="31BADA3D" wp14:editId="68532DAD">
            <wp:extent cx="3154680" cy="2368296"/>
            <wp:effectExtent l="0" t="0" r="762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_doppler.png"/>
                    <pic:cNvPicPr/>
                  </pic:nvPicPr>
                  <pic:blipFill>
                    <a:blip r:embed="rId12">
                      <a:extLst>
                        <a:ext uri="{28A0092B-C50C-407E-A947-70E740481C1C}">
                          <a14:useLocalDpi xmlns:a14="http://schemas.microsoft.com/office/drawing/2010/main" val="0"/>
                        </a:ext>
                      </a:extLst>
                    </a:blip>
                    <a:stretch>
                      <a:fillRect/>
                    </a:stretch>
                  </pic:blipFill>
                  <pic:spPr>
                    <a:xfrm>
                      <a:off x="0" y="0"/>
                      <a:ext cx="3154680" cy="2368296"/>
                    </a:xfrm>
                    <a:prstGeom prst="rect">
                      <a:avLst/>
                    </a:prstGeom>
                  </pic:spPr>
                </pic:pic>
              </a:graphicData>
            </a:graphic>
          </wp:inline>
        </w:drawing>
      </w:r>
    </w:p>
    <w:p w14:paraId="769C58DA" w14:textId="77777777" w:rsidR="00DD0739" w:rsidRDefault="00DD0739" w:rsidP="00DD0739">
      <w:pPr>
        <w:pStyle w:val="ac"/>
        <w:jc w:val="center"/>
        <w:rPr>
          <w:rFonts w:eastAsia="맑은 고딕"/>
          <w:sz w:val="22"/>
          <w:szCs w:val="22"/>
        </w:rPr>
      </w:pPr>
      <w:r>
        <w:t xml:space="preserve">Figure </w:t>
      </w:r>
      <w:r w:rsidR="000F1736">
        <w:fldChar w:fldCharType="begin"/>
      </w:r>
      <w:r w:rsidR="000F1736">
        <w:instrText xml:space="preserve"> SEQ Figure \* A</w:instrText>
      </w:r>
      <w:r w:rsidR="000F1736">
        <w:instrText xml:space="preserve">RABIC </w:instrText>
      </w:r>
      <w:r w:rsidR="000F1736">
        <w:fldChar w:fldCharType="separate"/>
      </w:r>
      <w:r>
        <w:rPr>
          <w:noProof/>
        </w:rPr>
        <w:t>5</w:t>
      </w:r>
      <w:r w:rsidR="000F1736">
        <w:rPr>
          <w:noProof/>
        </w:rPr>
        <w:fldChar w:fldCharType="end"/>
      </w:r>
      <w:r>
        <w:t xml:space="preserve">. </w:t>
      </w:r>
      <w:r w:rsidRPr="00AA4895">
        <w:t>TA variation rate and Doppler shift for basic UE-satellite configuration</w:t>
      </w:r>
    </w:p>
    <w:p w14:paraId="67099994" w14:textId="77777777" w:rsidR="00DD0739" w:rsidRDefault="00DD0739" w:rsidP="00DD0739">
      <w:pPr>
        <w:wordWrap/>
        <w:spacing w:before="60" w:after="60" w:line="288" w:lineRule="auto"/>
        <w:jc w:val="both"/>
        <w:rPr>
          <w:rFonts w:eastAsia="맑은 고딕"/>
          <w:sz w:val="22"/>
          <w:szCs w:val="22"/>
        </w:rPr>
      </w:pPr>
    </w:p>
    <w:p w14:paraId="7655C2AA" w14:textId="77777777" w:rsidR="00DD0739" w:rsidRPr="00AA4895" w:rsidRDefault="00DD0739" w:rsidP="00DD0739">
      <w:pPr>
        <w:wordWrap/>
        <w:spacing w:before="60" w:after="60" w:line="288" w:lineRule="auto"/>
        <w:jc w:val="both"/>
        <w:rPr>
          <w:rFonts w:eastAsia="맑은 고딕"/>
          <w:sz w:val="22"/>
          <w:szCs w:val="22"/>
          <w:lang w:val="x-none"/>
        </w:rPr>
      </w:pPr>
      <w:r w:rsidRPr="00AA4895">
        <w:rPr>
          <w:rFonts w:eastAsia="맑은 고딕"/>
          <w:sz w:val="22"/>
          <w:szCs w:val="22"/>
        </w:rPr>
        <w:t>The</w:t>
      </w:r>
      <w:r w:rsidRPr="00AA4895">
        <w:rPr>
          <w:rFonts w:eastAsia="맑은 고딕"/>
          <w:sz w:val="22"/>
          <w:szCs w:val="22"/>
          <w:lang w:val="x-none"/>
        </w:rPr>
        <w:t xml:space="preserve"> TA variation rate,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r</m:t>
            </m:r>
          </m:e>
          <m:sub>
            <m:r>
              <m:rPr>
                <m:sty m:val="p"/>
              </m:rPr>
              <w:rPr>
                <w:rFonts w:ascii="Cambria Math" w:eastAsia="맑은 고딕" w:hAnsi="Cambria Math"/>
                <w:sz w:val="22"/>
                <w:szCs w:val="22"/>
                <w:lang w:val="x-none"/>
              </w:rPr>
              <m:t>TA</m:t>
            </m:r>
          </m:sub>
        </m:sSub>
      </m:oMath>
      <w:r w:rsidRPr="00AA4895">
        <w:rPr>
          <w:rFonts w:eastAsia="맑은 고딕"/>
          <w:sz w:val="22"/>
          <w:szCs w:val="22"/>
          <w:lang w:val="x-none"/>
        </w:rPr>
        <w:t xml:space="preserve">, and the Doppler shift,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f</m:t>
            </m:r>
          </m:e>
          <m:sub>
            <m:r>
              <m:rPr>
                <m:sty m:val="p"/>
              </m:rPr>
              <w:rPr>
                <w:rFonts w:ascii="Cambria Math" w:eastAsia="맑은 고딕" w:hAnsi="Cambria Math"/>
                <w:sz w:val="22"/>
                <w:szCs w:val="22"/>
                <w:lang w:val="x-none"/>
              </w:rPr>
              <m:t>D</m:t>
            </m:r>
          </m:sub>
        </m:sSub>
      </m:oMath>
      <w:r w:rsidRPr="00AA4895">
        <w:rPr>
          <w:rFonts w:eastAsia="맑은 고딕"/>
          <w:sz w:val="22"/>
          <w:szCs w:val="22"/>
          <w:lang w:val="x-none"/>
        </w:rPr>
        <w:t xml:space="preserve">, due to the </w:t>
      </w:r>
      <w:r w:rsidRPr="00AA4895">
        <w:rPr>
          <w:rFonts w:eastAsia="맑은 고딕"/>
          <w:sz w:val="22"/>
          <w:szCs w:val="22"/>
        </w:rPr>
        <w:t>motion</w:t>
      </w:r>
      <w:r w:rsidRPr="00AA4895">
        <w:rPr>
          <w:rFonts w:eastAsia="맑은 고딕"/>
          <w:sz w:val="22"/>
          <w:szCs w:val="22"/>
          <w:lang w:val="x-none"/>
        </w:rPr>
        <w:t xml:space="preserve"> of the satellite are given by</w:t>
      </w:r>
    </w:p>
    <w:p w14:paraId="5319F648" w14:textId="77777777" w:rsidR="00DD0739" w:rsidRPr="00AA4895" w:rsidRDefault="000F1736" w:rsidP="00DD0739">
      <w:pPr>
        <w:wordWrap/>
        <w:spacing w:before="60" w:after="60" w:line="288" w:lineRule="auto"/>
        <w:jc w:val="center"/>
        <w:rPr>
          <w:rFonts w:eastAsia="맑은 고딕"/>
          <w:sz w:val="22"/>
          <w:szCs w:val="22"/>
          <w:lang w:val="x-none"/>
        </w:rPr>
      </w:pP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r</m:t>
            </m:r>
          </m:e>
          <m:sub>
            <m:r>
              <m:rPr>
                <m:sty m:val="p"/>
              </m:rPr>
              <w:rPr>
                <w:rFonts w:ascii="Cambria Math" w:eastAsia="맑은 고딕" w:hAnsi="Cambria Math"/>
                <w:sz w:val="22"/>
                <w:szCs w:val="22"/>
                <w:lang w:val="x-none"/>
              </w:rPr>
              <m:t>TA</m:t>
            </m:r>
          </m:sub>
        </m:sSub>
        <m:r>
          <w:rPr>
            <w:rFonts w:ascii="Cambria Math" w:eastAsia="맑은 고딕" w:hAnsi="Cambria Math"/>
            <w:sz w:val="22"/>
            <w:szCs w:val="22"/>
            <w:lang w:val="x-none"/>
          </w:rPr>
          <m:t>=</m:t>
        </m:r>
        <m:f>
          <m:fPr>
            <m:ctrlPr>
              <w:rPr>
                <w:rFonts w:ascii="Cambria Math" w:eastAsia="맑은 고딕" w:hAnsi="Cambria Math"/>
                <w:i/>
                <w:sz w:val="22"/>
                <w:szCs w:val="22"/>
                <w:lang w:val="x-none"/>
              </w:rPr>
            </m:ctrlPr>
          </m:fPr>
          <m:num>
            <m:r>
              <w:rPr>
                <w:rFonts w:ascii="Cambria Math" w:eastAsia="맑은 고딕" w:hAnsi="Cambria Math"/>
                <w:sz w:val="22"/>
                <w:szCs w:val="22"/>
                <w:lang w:val="x-none"/>
              </w:rPr>
              <m:t>v</m:t>
            </m:r>
          </m:num>
          <m:den>
            <m:r>
              <w:rPr>
                <w:rFonts w:ascii="Cambria Math" w:eastAsia="맑은 고딕" w:hAnsi="Cambria Math"/>
                <w:sz w:val="22"/>
                <w:szCs w:val="22"/>
                <w:lang w:val="x-none"/>
              </w:rPr>
              <m:t>c</m:t>
            </m:r>
          </m:den>
        </m:f>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r w:rsidR="00DD0739" w:rsidRPr="00AA4895">
        <w:rPr>
          <w:rFonts w:eastAsia="맑은 고딕"/>
          <w:sz w:val="22"/>
          <w:szCs w:val="22"/>
          <w:lang w:val="x-none"/>
        </w:rPr>
        <w:t>,</w:t>
      </w:r>
    </w:p>
    <w:p w14:paraId="260A122F" w14:textId="77777777" w:rsidR="00DD0739" w:rsidRPr="00AA4895" w:rsidRDefault="000F1736" w:rsidP="00DD0739">
      <w:pPr>
        <w:wordWrap/>
        <w:spacing w:before="60" w:after="60" w:line="288" w:lineRule="auto"/>
        <w:jc w:val="center"/>
        <w:rPr>
          <w:rFonts w:eastAsia="맑은 고딕"/>
          <w:sz w:val="22"/>
          <w:szCs w:val="22"/>
        </w:rPr>
      </w:pP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f</m:t>
            </m:r>
          </m:e>
          <m:sub>
            <m:r>
              <m:rPr>
                <m:sty m:val="p"/>
              </m:rPr>
              <w:rPr>
                <w:rFonts w:ascii="Cambria Math" w:eastAsia="맑은 고딕" w:hAnsi="Cambria Math"/>
                <w:sz w:val="22"/>
                <w:szCs w:val="22"/>
                <w:lang w:val="x-none"/>
              </w:rPr>
              <m:t>D</m:t>
            </m:r>
          </m:sub>
        </m:sSub>
        <m:r>
          <w:rPr>
            <w:rFonts w:ascii="Cambria Math" w:eastAsia="맑은 고딕" w:hAnsi="Cambria Math"/>
            <w:sz w:val="22"/>
            <w:szCs w:val="22"/>
            <w:lang w:val="x-none"/>
          </w:rPr>
          <m:t>=</m:t>
        </m:r>
        <m:sSub>
          <m:sSubPr>
            <m:ctrlPr>
              <w:rPr>
                <w:rFonts w:ascii="Cambria Math" w:eastAsia="맑은 고딕" w:hAnsi="Cambria Math"/>
                <w:i/>
                <w:sz w:val="22"/>
                <w:szCs w:val="22"/>
                <w:lang w:val="x-none"/>
              </w:rPr>
            </m:ctrlPr>
          </m:sSubPr>
          <m:e>
            <m:r>
              <w:rPr>
                <w:rFonts w:ascii="Cambria Math" w:eastAsia="맑은 고딕" w:hAnsi="Cambria Math"/>
                <w:sz w:val="22"/>
                <w:szCs w:val="22"/>
                <w:lang w:val="x-none"/>
              </w:rPr>
              <m:t>f</m:t>
            </m:r>
          </m:e>
          <m:sub>
            <m:r>
              <w:rPr>
                <w:rFonts w:ascii="Cambria Math" w:eastAsia="맑은 고딕" w:hAnsi="Cambria Math"/>
                <w:sz w:val="22"/>
                <w:szCs w:val="22"/>
                <w:lang w:val="x-none"/>
              </w:rPr>
              <m:t>c</m:t>
            </m:r>
          </m:sub>
        </m:sSub>
        <m:f>
          <m:fPr>
            <m:ctrlPr>
              <w:rPr>
                <w:rFonts w:ascii="Cambria Math" w:eastAsia="맑은 고딕" w:hAnsi="Cambria Math"/>
                <w:i/>
                <w:sz w:val="22"/>
                <w:szCs w:val="22"/>
                <w:lang w:val="x-none"/>
              </w:rPr>
            </m:ctrlPr>
          </m:fPr>
          <m:num>
            <m:r>
              <w:rPr>
                <w:rFonts w:ascii="Cambria Math" w:eastAsia="맑은 고딕" w:hAnsi="Cambria Math"/>
                <w:sz w:val="22"/>
                <w:szCs w:val="22"/>
                <w:lang w:val="x-none"/>
              </w:rPr>
              <m:t>v</m:t>
            </m:r>
          </m:num>
          <m:den>
            <m:r>
              <w:rPr>
                <w:rFonts w:ascii="Cambria Math" w:eastAsia="맑은 고딕" w:hAnsi="Cambria Math"/>
                <w:sz w:val="22"/>
                <w:szCs w:val="22"/>
                <w:lang w:val="x-none"/>
              </w:rPr>
              <m:t>c</m:t>
            </m:r>
          </m:den>
        </m:f>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r w:rsidR="00DD0739" w:rsidRPr="00AA4895">
        <w:rPr>
          <w:rFonts w:eastAsia="맑은 고딕"/>
          <w:sz w:val="22"/>
          <w:szCs w:val="22"/>
          <w:lang w:val="x-none"/>
        </w:rPr>
        <w:tab/>
      </w:r>
      <w:r w:rsidR="00DD0739" w:rsidRPr="00AA4895">
        <w:rPr>
          <w:rFonts w:eastAsia="맑은 고딕"/>
          <w:sz w:val="22"/>
          <w:szCs w:val="22"/>
          <w:lang w:val="x-none"/>
        </w:rPr>
        <w:tab/>
      </w:r>
      <w:r w:rsidR="00DD0739" w:rsidRPr="00AA4895">
        <w:rPr>
          <w:rFonts w:eastAsia="맑은 고딕"/>
          <w:sz w:val="22"/>
          <w:szCs w:val="22"/>
        </w:rPr>
        <w:t>(3)</w:t>
      </w:r>
    </w:p>
    <w:p w14:paraId="6B68495F" w14:textId="77777777" w:rsidR="00DD0739" w:rsidRPr="00AA4895" w:rsidRDefault="00DD0739" w:rsidP="00DD0739">
      <w:pPr>
        <w:wordWrap/>
        <w:spacing w:before="60" w:after="60" w:line="288" w:lineRule="auto"/>
        <w:jc w:val="both"/>
        <w:rPr>
          <w:rFonts w:eastAsia="맑은 고딕"/>
          <w:sz w:val="22"/>
          <w:szCs w:val="22"/>
        </w:rPr>
      </w:pPr>
      <w:r w:rsidRPr="00AA4895">
        <w:rPr>
          <w:rFonts w:eastAsia="맑은 고딕"/>
          <w:sz w:val="22"/>
          <w:szCs w:val="22"/>
          <w:lang w:val="x-none"/>
        </w:rPr>
        <w:t>where</w:t>
      </w:r>
      <w:r w:rsidRPr="00AA4895">
        <w:rPr>
          <w:rFonts w:eastAsia="맑은 고딕"/>
          <w:i/>
          <w:sz w:val="22"/>
          <w:szCs w:val="22"/>
          <w:lang w:val="x-none"/>
        </w:rPr>
        <w:t xml:space="preserve"> </w:t>
      </w:r>
      <m:oMath>
        <m:r>
          <w:rPr>
            <w:rFonts w:ascii="Cambria Math" w:eastAsia="맑은 고딕" w:hAnsi="Cambria Math"/>
            <w:sz w:val="22"/>
            <w:szCs w:val="22"/>
            <w:lang w:val="x-none"/>
          </w:rPr>
          <m:t>v</m:t>
        </m:r>
      </m:oMath>
      <w:r w:rsidRPr="00AA4895">
        <w:rPr>
          <w:rFonts w:eastAsia="맑은 고딕"/>
          <w:sz w:val="22"/>
          <w:szCs w:val="22"/>
          <w:lang w:val="x-none"/>
        </w:rPr>
        <w:t xml:space="preserve"> is the speed of </w:t>
      </w:r>
      <w:r w:rsidRPr="00AA4895">
        <w:rPr>
          <w:rFonts w:eastAsia="맑은 고딕"/>
          <w:sz w:val="22"/>
          <w:szCs w:val="22"/>
        </w:rPr>
        <w:t xml:space="preserve">the </w:t>
      </w:r>
      <w:r w:rsidRPr="00AA4895">
        <w:rPr>
          <w:rFonts w:eastAsia="맑은 고딕"/>
          <w:sz w:val="22"/>
          <w:szCs w:val="22"/>
          <w:lang w:val="x-none"/>
        </w:rPr>
        <w:t xml:space="preserve">satellite, i.e., </w:t>
      </w:r>
      <m:oMath>
        <m:r>
          <w:rPr>
            <w:rFonts w:ascii="Cambria Math" w:eastAsia="맑은 고딕" w:hAnsi="Cambria Math"/>
            <w:sz w:val="22"/>
            <w:szCs w:val="22"/>
            <w:lang w:val="x-none"/>
          </w:rPr>
          <m:t>v=</m:t>
        </m:r>
        <m:rad>
          <m:radPr>
            <m:degHide m:val="1"/>
            <m:ctrlPr>
              <w:rPr>
                <w:rFonts w:ascii="Cambria Math" w:eastAsia="맑은 고딕" w:hAnsi="Cambria Math"/>
                <w:i/>
                <w:sz w:val="22"/>
                <w:szCs w:val="22"/>
                <w:lang w:val="x-none"/>
              </w:rPr>
            </m:ctrlPr>
          </m:radPr>
          <m:deg/>
          <m:e>
            <m:f>
              <m:fPr>
                <m:ctrlPr>
                  <w:rPr>
                    <w:rFonts w:ascii="Cambria Math" w:eastAsia="맑은 고딕" w:hAnsi="Cambria Math"/>
                    <w:i/>
                    <w:sz w:val="22"/>
                    <w:szCs w:val="22"/>
                    <w:lang w:val="x-none"/>
                  </w:rPr>
                </m:ctrlPr>
              </m:fPr>
              <m:num>
                <m:r>
                  <w:rPr>
                    <w:rFonts w:ascii="Cambria Math" w:eastAsia="맑은 고딕" w:hAnsi="Cambria Math"/>
                    <w:sz w:val="22"/>
                    <w:szCs w:val="22"/>
                    <w:lang w:val="x-none"/>
                  </w:rPr>
                  <m:t>G</m:t>
                </m:r>
                <m:sSub>
                  <m:sSubPr>
                    <m:ctrlPr>
                      <w:rPr>
                        <w:rFonts w:ascii="Cambria Math" w:eastAsia="맑은 고딕" w:hAnsi="Cambria Math"/>
                        <w:i/>
                        <w:sz w:val="22"/>
                        <w:szCs w:val="22"/>
                        <w:lang w:val="x-none"/>
                      </w:rPr>
                    </m:ctrlPr>
                  </m:sSubPr>
                  <m:e>
                    <m:r>
                      <w:rPr>
                        <w:rFonts w:ascii="Cambria Math" w:eastAsia="맑은 고딕" w:hAnsi="Cambria Math"/>
                        <w:sz w:val="22"/>
                        <w:szCs w:val="22"/>
                        <w:lang w:val="x-none"/>
                      </w:rPr>
                      <m:t>M</m:t>
                    </m:r>
                  </m:e>
                  <m:sub>
                    <m:r>
                      <w:rPr>
                        <w:rFonts w:ascii="Cambria Math" w:eastAsia="맑은 고딕" w:hAnsi="Cambria Math"/>
                        <w:sz w:val="22"/>
                        <w:szCs w:val="22"/>
                        <w:lang w:val="x-none"/>
                      </w:rPr>
                      <m:t>E</m:t>
                    </m:r>
                  </m:sub>
                </m:sSub>
              </m:num>
              <m:den>
                <m:d>
                  <m:dPr>
                    <m:ctrlPr>
                      <w:rPr>
                        <w:rFonts w:ascii="Cambria Math" w:eastAsia="맑은 고딕" w:hAnsi="Cambria Math"/>
                        <w:i/>
                        <w:sz w:val="22"/>
                        <w:szCs w:val="22"/>
                        <w:lang w:val="x-none"/>
                      </w:rPr>
                    </m:ctrlPr>
                  </m:dPr>
                  <m:e>
                    <m:r>
                      <w:rPr>
                        <w:rFonts w:ascii="Cambria Math" w:eastAsia="맑은 고딕" w:hAnsi="Cambria Math"/>
                        <w:sz w:val="22"/>
                        <w:szCs w:val="22"/>
                        <w:lang w:val="x-none"/>
                      </w:rPr>
                      <m:t>R+h</m:t>
                    </m:r>
                  </m:e>
                </m:d>
              </m:den>
            </m:f>
          </m:e>
        </m:rad>
      </m:oMath>
      <w:r w:rsidRPr="00AA4895">
        <w:rPr>
          <w:rFonts w:eastAsia="맑은 고딕"/>
          <w:sz w:val="22"/>
          <w:szCs w:val="22"/>
          <w:lang w:val="x-none"/>
        </w:rPr>
        <w:t xml:space="preserve">, </w:t>
      </w:r>
      <m:oMath>
        <m:r>
          <w:rPr>
            <w:rFonts w:ascii="Cambria Math" w:eastAsia="맑은 고딕" w:hAnsi="Cambria Math"/>
            <w:sz w:val="22"/>
            <w:szCs w:val="22"/>
            <w:lang w:val="x-none"/>
          </w:rPr>
          <m:t>c</m:t>
        </m:r>
      </m:oMath>
      <w:r w:rsidRPr="00AA4895">
        <w:rPr>
          <w:rFonts w:eastAsia="맑은 고딕"/>
          <w:sz w:val="22"/>
          <w:szCs w:val="22"/>
          <w:lang w:val="x-none"/>
        </w:rPr>
        <w:t xml:space="preserve"> is the speed of light, </w:t>
      </w:r>
      <m:oMath>
        <m:r>
          <w:rPr>
            <w:rFonts w:ascii="Cambria Math" w:eastAsia="맑은 고딕" w:hAnsi="Cambria Math"/>
            <w:sz w:val="22"/>
            <w:szCs w:val="22"/>
            <w:lang w:val="x-none"/>
          </w:rPr>
          <m:t>ω</m:t>
        </m:r>
      </m:oMath>
      <w:r w:rsidRPr="00AA4895">
        <w:rPr>
          <w:rFonts w:eastAsia="맑은 고딕"/>
          <w:sz w:val="22"/>
          <w:szCs w:val="22"/>
          <w:lang w:val="x-none"/>
        </w:rPr>
        <w:t xml:space="preserve"> is the angle between the satellite velocity and the LOS from the satellite to the UE, and </w:t>
      </w:r>
      <m:oMath>
        <m:sSub>
          <m:sSubPr>
            <m:ctrlPr>
              <w:rPr>
                <w:rFonts w:ascii="Cambria Math" w:eastAsia="맑은 고딕" w:hAnsi="Cambria Math"/>
                <w:i/>
                <w:sz w:val="22"/>
                <w:szCs w:val="22"/>
                <w:lang w:val="x-none"/>
              </w:rPr>
            </m:ctrlPr>
          </m:sSubPr>
          <m:e>
            <m:r>
              <w:rPr>
                <w:rFonts w:ascii="Cambria Math" w:eastAsia="맑은 고딕" w:hAnsi="Cambria Math"/>
                <w:sz w:val="22"/>
                <w:szCs w:val="22"/>
                <w:lang w:val="x-none"/>
              </w:rPr>
              <m:t>f</m:t>
            </m:r>
          </m:e>
          <m:sub>
            <m:r>
              <w:rPr>
                <w:rFonts w:ascii="Cambria Math" w:eastAsia="맑은 고딕" w:hAnsi="Cambria Math"/>
                <w:sz w:val="22"/>
                <w:szCs w:val="22"/>
                <w:lang w:val="x-none"/>
              </w:rPr>
              <m:t>c</m:t>
            </m:r>
          </m:sub>
        </m:sSub>
      </m:oMath>
      <w:r w:rsidRPr="00AA4895">
        <w:rPr>
          <w:rFonts w:eastAsia="맑은 고딕"/>
          <w:sz w:val="22"/>
          <w:szCs w:val="22"/>
          <w:lang w:val="x-none"/>
        </w:rPr>
        <w:t xml:space="preserve"> is the carrier frequency. </w:t>
      </w:r>
      <w:r w:rsidRPr="00AA4895">
        <w:rPr>
          <w:rFonts w:eastAsia="맑은 고딕"/>
          <w:sz w:val="22"/>
          <w:szCs w:val="22"/>
        </w:rPr>
        <w:t>T</w:t>
      </w:r>
      <w:r w:rsidRPr="00AA4895">
        <w:rPr>
          <w:rFonts w:eastAsia="맑은 고딕"/>
          <w:sz w:val="22"/>
          <w:szCs w:val="22"/>
          <w:lang w:val="x-none"/>
        </w:rPr>
        <w:t xml:space="preserve">he UE can </w:t>
      </w:r>
      <w:r w:rsidRPr="00AA4895">
        <w:rPr>
          <w:rFonts w:eastAsia="맑은 고딕"/>
          <w:sz w:val="22"/>
          <w:szCs w:val="22"/>
        </w:rPr>
        <w:t xml:space="preserve">then use (3) to determine either 1) </w:t>
      </w:r>
      <w:r w:rsidRPr="00AA4895">
        <w:rPr>
          <w:rFonts w:eastAsia="맑은 고딕"/>
          <w:sz w:val="22"/>
          <w:szCs w:val="22"/>
          <w:lang w:val="x-none"/>
        </w:rPr>
        <w:t>the Doppler shift if the TA variation rate is indicated</w:t>
      </w:r>
      <w:r w:rsidRPr="00AA4895">
        <w:rPr>
          <w:rFonts w:eastAsia="맑은 고딕"/>
          <w:sz w:val="22"/>
          <w:szCs w:val="22"/>
        </w:rPr>
        <w:t xml:space="preserve"> or 2)</w:t>
      </w:r>
      <w:r w:rsidRPr="00AA4895">
        <w:rPr>
          <w:rFonts w:eastAsia="맑은 고딕"/>
          <w:sz w:val="22"/>
          <w:szCs w:val="22"/>
          <w:lang w:val="x-none"/>
        </w:rPr>
        <w:t xml:space="preserve"> the TA variation rate if the Doppler </w:t>
      </w:r>
      <w:r w:rsidRPr="00AA4895">
        <w:rPr>
          <w:rFonts w:eastAsia="맑은 고딕"/>
          <w:sz w:val="22"/>
          <w:szCs w:val="22"/>
        </w:rPr>
        <w:t>shift is indicated</w:t>
      </w:r>
      <w:r w:rsidRPr="00AA4895">
        <w:rPr>
          <w:rFonts w:eastAsia="맑은 고딕"/>
          <w:sz w:val="22"/>
          <w:szCs w:val="22"/>
          <w:lang w:val="x-none"/>
        </w:rPr>
        <w:t xml:space="preserve">. The UE can also determine both the TA variation rate and the Doppler value based on the satellite ephemeris </w:t>
      </w:r>
      <w:r w:rsidRPr="00AA4895">
        <w:rPr>
          <w:rFonts w:eastAsia="맑은 고딕"/>
          <w:sz w:val="22"/>
          <w:szCs w:val="22"/>
        </w:rPr>
        <w:t>indication</w:t>
      </w:r>
      <w:r w:rsidRPr="00AA4895">
        <w:rPr>
          <w:rFonts w:eastAsia="맑은 고딕"/>
          <w:sz w:val="22"/>
          <w:szCs w:val="22"/>
          <w:lang w:val="x-none"/>
        </w:rPr>
        <w:t xml:space="preserve"> if the </w:t>
      </w:r>
      <w:r w:rsidRPr="00AA4895">
        <w:rPr>
          <w:rFonts w:eastAsia="맑은 고딕"/>
          <w:sz w:val="22"/>
          <w:szCs w:val="22"/>
        </w:rPr>
        <w:t>BS also indicates either</w:t>
      </w:r>
      <w:r w:rsidRPr="00AA4895">
        <w:rPr>
          <w:rFonts w:eastAsia="맑은 고딕"/>
          <w:sz w:val="22"/>
          <w:szCs w:val="22"/>
          <w:lang w:val="x-none"/>
        </w:rPr>
        <w:t xml:space="preserve"> </w:t>
      </w:r>
      <m:oMath>
        <m:r>
          <w:rPr>
            <w:rFonts w:ascii="Cambria Math" w:eastAsia="맑은 고딕" w:hAnsi="Cambria Math"/>
            <w:sz w:val="22"/>
            <w:szCs w:val="22"/>
            <w:lang w:val="x-none"/>
          </w:rPr>
          <m:t>ω</m:t>
        </m:r>
      </m:oMath>
      <w:r w:rsidRPr="00AA4895">
        <w:rPr>
          <w:rFonts w:eastAsia="맑은 고딕"/>
          <w:sz w:val="22"/>
          <w:szCs w:val="22"/>
          <w:lang w:val="x-none"/>
        </w:rPr>
        <w:t xml:space="preserve"> or </w:t>
      </w:r>
      <m:oMath>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r w:rsidRPr="00AA4895">
        <w:rPr>
          <w:rFonts w:eastAsia="맑은 고딕"/>
          <w:sz w:val="22"/>
          <w:szCs w:val="22"/>
          <w:lang w:val="x-none"/>
        </w:rPr>
        <w:t>.</w:t>
      </w:r>
    </w:p>
    <w:p w14:paraId="1AD3B979" w14:textId="77777777" w:rsidR="00DD0739" w:rsidRPr="00AA4895" w:rsidRDefault="00DD0739" w:rsidP="00DD0739">
      <w:pPr>
        <w:wordWrap/>
        <w:spacing w:before="60" w:after="60" w:line="288" w:lineRule="auto"/>
        <w:jc w:val="both"/>
        <w:rPr>
          <w:rFonts w:eastAsia="맑은 고딕"/>
          <w:sz w:val="22"/>
          <w:szCs w:val="22"/>
          <w:lang w:val="x-none"/>
        </w:rPr>
      </w:pPr>
      <w:r w:rsidRPr="00AA4895">
        <w:rPr>
          <w:rFonts w:eastAsia="맑은 고딕"/>
          <w:sz w:val="22"/>
          <w:szCs w:val="22"/>
          <w:lang w:val="x-none"/>
        </w:rPr>
        <w:t xml:space="preserve">Thus, the TA variation rate and the Doppler shift can be jointly signaled to the UE by indicating </w:t>
      </w:r>
      <w:r w:rsidRPr="00AA4895">
        <w:rPr>
          <w:rFonts w:eastAsia="맑은 고딕"/>
          <w:sz w:val="22"/>
          <w:szCs w:val="22"/>
        </w:rPr>
        <w:t xml:space="preserve">one of the </w:t>
      </w:r>
      <w:r w:rsidRPr="00AA4895">
        <w:rPr>
          <w:rFonts w:eastAsia="맑은 고딕"/>
          <w:sz w:val="22"/>
          <w:szCs w:val="22"/>
        </w:rPr>
        <w:lastRenderedPageBreak/>
        <w:t>following</w:t>
      </w:r>
      <w:r w:rsidRPr="00AA4895">
        <w:rPr>
          <w:rFonts w:eastAsia="맑은 고딕"/>
          <w:sz w:val="22"/>
          <w:szCs w:val="22"/>
          <w:lang w:val="x-none"/>
        </w:rPr>
        <w:t>:</w:t>
      </w:r>
    </w:p>
    <w:p w14:paraId="477F2974" w14:textId="77777777" w:rsidR="00DD0739" w:rsidRPr="00AA4895" w:rsidRDefault="00DD0739" w:rsidP="00DD0739">
      <w:pPr>
        <w:numPr>
          <w:ilvl w:val="0"/>
          <w:numId w:val="41"/>
        </w:numPr>
        <w:wordWrap/>
        <w:spacing w:before="60" w:after="60" w:line="288" w:lineRule="auto"/>
        <w:jc w:val="both"/>
        <w:rPr>
          <w:rFonts w:eastAsia="맑은 고딕"/>
          <w:sz w:val="22"/>
          <w:szCs w:val="22"/>
          <w:lang w:val="x-none"/>
        </w:rPr>
      </w:pPr>
      <w:r w:rsidRPr="00AA4895">
        <w:rPr>
          <w:rFonts w:eastAsia="맑은 고딕"/>
          <w:sz w:val="22"/>
          <w:szCs w:val="22"/>
          <w:lang w:val="x-none"/>
        </w:rPr>
        <w:t xml:space="preserve">TA variation rate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r</m:t>
            </m:r>
          </m:e>
          <m:sub>
            <m:r>
              <m:rPr>
                <m:sty m:val="p"/>
              </m:rPr>
              <w:rPr>
                <w:rFonts w:ascii="Cambria Math" w:eastAsia="맑은 고딕" w:hAnsi="Cambria Math"/>
                <w:sz w:val="22"/>
                <w:szCs w:val="22"/>
                <w:lang w:val="x-none"/>
              </w:rPr>
              <m:t>TA</m:t>
            </m:r>
          </m:sub>
        </m:sSub>
      </m:oMath>
    </w:p>
    <w:p w14:paraId="74662074" w14:textId="77777777" w:rsidR="00DD0739" w:rsidRPr="00AA4895" w:rsidRDefault="00DD0739" w:rsidP="00DD0739">
      <w:pPr>
        <w:numPr>
          <w:ilvl w:val="0"/>
          <w:numId w:val="41"/>
        </w:numPr>
        <w:wordWrap/>
        <w:spacing w:before="60" w:after="60" w:line="288" w:lineRule="auto"/>
        <w:jc w:val="both"/>
        <w:rPr>
          <w:rFonts w:eastAsia="맑은 고딕"/>
          <w:sz w:val="22"/>
          <w:szCs w:val="22"/>
          <w:lang w:val="x-none"/>
        </w:rPr>
      </w:pPr>
      <w:r w:rsidRPr="00AA4895">
        <w:rPr>
          <w:rFonts w:eastAsia="맑은 고딕"/>
          <w:sz w:val="22"/>
          <w:szCs w:val="22"/>
          <w:lang w:val="x-none"/>
        </w:rPr>
        <w:t xml:space="preserve">Doppler </w:t>
      </w:r>
      <w:r w:rsidRPr="00AA4895">
        <w:rPr>
          <w:rFonts w:eastAsia="맑은 고딕"/>
          <w:sz w:val="22"/>
          <w:szCs w:val="22"/>
        </w:rPr>
        <w:t>shift</w:t>
      </w:r>
      <w:r w:rsidRPr="00AA4895">
        <w:rPr>
          <w:rFonts w:eastAsia="맑은 고딕"/>
          <w:sz w:val="22"/>
          <w:szCs w:val="22"/>
          <w:lang w:val="x-none"/>
        </w:rPr>
        <w:t xml:space="preserve">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f</m:t>
            </m:r>
          </m:e>
          <m:sub>
            <m:r>
              <m:rPr>
                <m:sty m:val="p"/>
              </m:rPr>
              <w:rPr>
                <w:rFonts w:ascii="Cambria Math" w:eastAsia="맑은 고딕" w:hAnsi="Cambria Math"/>
                <w:sz w:val="22"/>
                <w:szCs w:val="22"/>
                <w:lang w:val="x-none"/>
              </w:rPr>
              <m:t>D</m:t>
            </m:r>
          </m:sub>
        </m:sSub>
      </m:oMath>
    </w:p>
    <w:p w14:paraId="0CF7EFC4" w14:textId="77777777" w:rsidR="00DD0739" w:rsidRPr="00AA4895" w:rsidRDefault="00DD0739" w:rsidP="00DD0739">
      <w:pPr>
        <w:numPr>
          <w:ilvl w:val="0"/>
          <w:numId w:val="41"/>
        </w:numPr>
        <w:wordWrap/>
        <w:spacing w:before="60" w:after="60" w:line="288" w:lineRule="auto"/>
        <w:jc w:val="both"/>
        <w:rPr>
          <w:rFonts w:eastAsia="맑은 고딕"/>
          <w:sz w:val="22"/>
          <w:szCs w:val="22"/>
          <w:lang w:val="x-none"/>
        </w:rPr>
      </w:pPr>
      <m:oMath>
        <m:r>
          <w:rPr>
            <w:rFonts w:ascii="Cambria Math" w:eastAsia="맑은 고딕" w:hAnsi="Cambria Math"/>
            <w:sz w:val="22"/>
            <w:szCs w:val="22"/>
            <w:lang w:val="x-none"/>
          </w:rPr>
          <m:t>ω</m:t>
        </m:r>
      </m:oMath>
      <w:r w:rsidRPr="00AA4895">
        <w:rPr>
          <w:rFonts w:eastAsia="맑은 고딕"/>
          <w:sz w:val="22"/>
          <w:szCs w:val="22"/>
          <w:lang w:val="x-none"/>
        </w:rPr>
        <w:t xml:space="preserve"> or </w:t>
      </w:r>
      <m:oMath>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p>
    <w:p w14:paraId="1EB5DBCA" w14:textId="77777777" w:rsidR="00DD0739" w:rsidRPr="00AA4895" w:rsidRDefault="00DD0739" w:rsidP="00DD0739">
      <w:pPr>
        <w:numPr>
          <w:ilvl w:val="0"/>
          <w:numId w:val="41"/>
        </w:numPr>
        <w:wordWrap/>
        <w:spacing w:before="60" w:after="60" w:line="288" w:lineRule="auto"/>
        <w:jc w:val="both"/>
        <w:rPr>
          <w:rFonts w:eastAsia="맑은 고딕"/>
          <w:b/>
          <w:sz w:val="22"/>
          <w:szCs w:val="22"/>
          <w:lang w:val="x-none"/>
        </w:rPr>
      </w:pPr>
      <w:r w:rsidRPr="00AA4895">
        <w:rPr>
          <w:rFonts w:eastAsia="맑은 고딕"/>
          <w:sz w:val="22"/>
          <w:szCs w:val="22"/>
        </w:rPr>
        <w:t xml:space="preserve">Frequency </w:t>
      </w:r>
      <w:r w:rsidRPr="00AA4895">
        <w:rPr>
          <w:rFonts w:eastAsia="맑은 고딕"/>
          <w:sz w:val="22"/>
          <w:szCs w:val="22"/>
          <w:lang w:val="x-none"/>
        </w:rPr>
        <w:t>offset value to be compensated</w:t>
      </w:r>
    </w:p>
    <w:p w14:paraId="41BDA6F4" w14:textId="77777777" w:rsidR="00DD0739" w:rsidRPr="00AA4895" w:rsidRDefault="00DD0739" w:rsidP="00DD0739">
      <w:pPr>
        <w:wordWrap/>
        <w:spacing w:before="60" w:after="60" w:line="288" w:lineRule="auto"/>
        <w:jc w:val="both"/>
        <w:rPr>
          <w:rFonts w:eastAsia="맑은 고딕"/>
          <w:sz w:val="22"/>
          <w:szCs w:val="22"/>
          <w:lang w:val="x-none"/>
        </w:rPr>
      </w:pPr>
    </w:p>
    <w:p w14:paraId="23BABEED" w14:textId="3DE9136E" w:rsidR="00DD0739" w:rsidRDefault="00DD0739" w:rsidP="00DD0739">
      <w:pPr>
        <w:pStyle w:val="ac"/>
        <w:ind w:left="1134" w:hangingChars="567" w:hanging="1134"/>
        <w:rPr>
          <w:rFonts w:eastAsia="맑은 고딕"/>
          <w:sz w:val="22"/>
          <w:szCs w:val="22"/>
        </w:rPr>
      </w:pPr>
      <w:bookmarkStart w:id="11" w:name="_Ref78447490"/>
      <w:r>
        <w:t xml:space="preserve">Observation </w:t>
      </w:r>
      <w:r w:rsidR="000F1736">
        <w:fldChar w:fldCharType="begin"/>
      </w:r>
      <w:r w:rsidR="000F1736">
        <w:instrText xml:space="preserve"> SEQ Observation \* ARABIC </w:instrText>
      </w:r>
      <w:r w:rsidR="000F1736">
        <w:fldChar w:fldCharType="separate"/>
      </w:r>
      <w:r w:rsidR="004D4E3F">
        <w:rPr>
          <w:noProof/>
        </w:rPr>
        <w:t>2</w:t>
      </w:r>
      <w:r w:rsidR="000F1736">
        <w:rPr>
          <w:noProof/>
        </w:rPr>
        <w:fldChar w:fldCharType="end"/>
      </w:r>
      <w:r>
        <w:t xml:space="preserve">: </w:t>
      </w:r>
      <w:r w:rsidRPr="00AA4895">
        <w:t>The gNB jointly indicates the TA variation rate and the Doppler shift</w:t>
      </w:r>
      <w:r>
        <w:t>.</w:t>
      </w:r>
      <w:bookmarkEnd w:id="11"/>
    </w:p>
    <w:p w14:paraId="4E3B4D3C" w14:textId="49627239" w:rsidR="00DD0739" w:rsidRDefault="00DD0739" w:rsidP="00DD0739">
      <w:pPr>
        <w:pStyle w:val="ac"/>
        <w:ind w:left="1134" w:hangingChars="567" w:hanging="1134"/>
        <w:rPr>
          <w:rFonts w:eastAsia="맑은 고딕"/>
          <w:sz w:val="22"/>
          <w:szCs w:val="22"/>
        </w:rPr>
      </w:pPr>
      <w:bookmarkStart w:id="12" w:name="_Ref78447493"/>
      <w:r>
        <w:t xml:space="preserve">Observation </w:t>
      </w:r>
      <w:r w:rsidR="000F1736">
        <w:fldChar w:fldCharType="begin"/>
      </w:r>
      <w:r w:rsidR="000F1736">
        <w:instrText xml:space="preserve"> SEQ Observation \* ARABIC </w:instrText>
      </w:r>
      <w:r w:rsidR="000F1736">
        <w:fldChar w:fldCharType="separate"/>
      </w:r>
      <w:r w:rsidR="004D4E3F">
        <w:rPr>
          <w:noProof/>
        </w:rPr>
        <w:t>3</w:t>
      </w:r>
      <w:r w:rsidR="000F1736">
        <w:rPr>
          <w:noProof/>
        </w:rPr>
        <w:fldChar w:fldCharType="end"/>
      </w:r>
      <w:r>
        <w:t xml:space="preserve">: </w:t>
      </w:r>
      <w:r w:rsidRPr="00AA4895">
        <w:t>Based on the indicated TA variation rate r_TA (and the current TA), the UE can autonomously adjust its TA.</w:t>
      </w:r>
      <w:bookmarkEnd w:id="12"/>
    </w:p>
    <w:p w14:paraId="540EC70B" w14:textId="25AAEC2D" w:rsidR="00DD0739" w:rsidRDefault="00DD0739" w:rsidP="00DD0739">
      <w:pPr>
        <w:pStyle w:val="ac"/>
        <w:ind w:left="1134" w:hangingChars="567" w:hanging="1134"/>
        <w:rPr>
          <w:rFonts w:eastAsia="맑은 고딕"/>
          <w:sz w:val="22"/>
          <w:szCs w:val="22"/>
        </w:rPr>
      </w:pPr>
      <w:bookmarkStart w:id="13" w:name="_Ref78447495"/>
      <w:r>
        <w:t xml:space="preserve">Observation </w:t>
      </w:r>
      <w:r w:rsidR="000F1736">
        <w:fldChar w:fldCharType="begin"/>
      </w:r>
      <w:r w:rsidR="000F1736">
        <w:instrText xml:space="preserve"> SEQ Observation </w:instrText>
      </w:r>
      <w:r w:rsidR="000F1736">
        <w:instrText xml:space="preserve">\* ARABIC </w:instrText>
      </w:r>
      <w:r w:rsidR="000F1736">
        <w:fldChar w:fldCharType="separate"/>
      </w:r>
      <w:r w:rsidR="004D4E3F">
        <w:rPr>
          <w:noProof/>
        </w:rPr>
        <w:t>4</w:t>
      </w:r>
      <w:r w:rsidR="000F1736">
        <w:rPr>
          <w:noProof/>
        </w:rPr>
        <w:fldChar w:fldCharType="end"/>
      </w:r>
      <w:r>
        <w:t xml:space="preserve">: </w:t>
      </w:r>
      <w:r w:rsidRPr="009D3D4B">
        <w:t>Based on the indicated Doppler shift f_D (and the compensated frequency offset), the UE can determine the residual Doppler shift and pre-compensate its UL transmission.</w:t>
      </w:r>
      <w:bookmarkEnd w:id="13"/>
    </w:p>
    <w:p w14:paraId="55F6DF70" w14:textId="77777777" w:rsidR="00DD0739" w:rsidRDefault="00DD0739" w:rsidP="00DD0739">
      <w:pPr>
        <w:wordWrap/>
        <w:spacing w:before="60" w:after="60" w:line="288" w:lineRule="auto"/>
        <w:jc w:val="both"/>
        <w:rPr>
          <w:rFonts w:eastAsia="맑은 고딕"/>
          <w:sz w:val="22"/>
          <w:szCs w:val="22"/>
        </w:rPr>
      </w:pPr>
    </w:p>
    <w:p w14:paraId="7AE6C1D9" w14:textId="77777777" w:rsidR="00DD0739" w:rsidRPr="009D3D4B" w:rsidRDefault="00DD0739" w:rsidP="00DD0739">
      <w:pPr>
        <w:wordWrap/>
        <w:spacing w:before="60" w:after="60" w:line="288" w:lineRule="auto"/>
        <w:jc w:val="both"/>
        <w:rPr>
          <w:rFonts w:eastAsia="맑은 고딕"/>
          <w:sz w:val="22"/>
          <w:szCs w:val="22"/>
        </w:rPr>
      </w:pPr>
      <w:r w:rsidRPr="009D3D4B">
        <w:rPr>
          <w:rFonts w:eastAsia="맑은 고딕"/>
          <w:sz w:val="22"/>
          <w:szCs w:val="22"/>
        </w:rPr>
        <w:t>The gNB can also use a UE-specific DCI format to indicate the TA variation or the Doppler. The following options can be considered:</w:t>
      </w:r>
    </w:p>
    <w:p w14:paraId="01A78CD5" w14:textId="77777777" w:rsidR="00DD0739" w:rsidRPr="009D3D4B" w:rsidRDefault="00DD0739" w:rsidP="00DD0739">
      <w:pPr>
        <w:pStyle w:val="aff3"/>
        <w:numPr>
          <w:ilvl w:val="0"/>
          <w:numId w:val="42"/>
        </w:numPr>
        <w:spacing w:before="60" w:after="60" w:line="288" w:lineRule="auto"/>
        <w:jc w:val="both"/>
        <w:rPr>
          <w:rFonts w:eastAsia="맑은 고딕"/>
          <w:sz w:val="22"/>
          <w:szCs w:val="22"/>
        </w:rPr>
      </w:pPr>
      <w:r w:rsidRPr="009D3D4B">
        <w:rPr>
          <w:rFonts w:eastAsia="맑은 고딕"/>
          <w:sz w:val="22"/>
          <w:szCs w:val="22"/>
        </w:rPr>
        <w:t xml:space="preserve">A DCI format associated with the UE-specific search space can be re-used, where the interpretation of the DCI format can be to indicate the TA variation or the Doppler if all remaining fields/bits not used for the indication have predetermined values. For instance, DCI format 0_0 or 1_0 can be reused. </w:t>
      </w:r>
    </w:p>
    <w:p w14:paraId="13D2898B" w14:textId="77777777" w:rsidR="00DD0739" w:rsidRPr="009D3D4B" w:rsidRDefault="00DD0739" w:rsidP="00DD0739">
      <w:pPr>
        <w:pStyle w:val="aff3"/>
        <w:numPr>
          <w:ilvl w:val="0"/>
          <w:numId w:val="42"/>
        </w:numPr>
        <w:spacing w:before="60" w:after="60" w:line="288" w:lineRule="auto"/>
        <w:jc w:val="both"/>
        <w:rPr>
          <w:rFonts w:eastAsia="맑은 고딕"/>
          <w:sz w:val="22"/>
          <w:szCs w:val="22"/>
        </w:rPr>
      </w:pPr>
      <w:r w:rsidRPr="009D3D4B">
        <w:rPr>
          <w:rFonts w:eastAsia="맑은 고딕"/>
          <w:sz w:val="22"/>
          <w:szCs w:val="22"/>
        </w:rPr>
        <w:t>A new DCI format can be introduced for UE-specific indication, where the CRC is scrambled by the C-RNTI. The size of the new DCI format (which differs from the size of DCI formats scheduling PDSCH/PUSCH) can be L1 bits. L2 out of L1 bits can be used to indicate the TA variation or the Doppler, and the remaining (L1-L2) bits can be reserved (e.g. set to ‘0’). To fulfill the budget for a maximum of three DCI formats with C-RNTI having different sizes, it is assumed that the DCI formats scheduling PDSCH/PUSCH have two sizes (and size-matching is performed when necessary). Admittedly, this approach will limit possible schedulable DCI formats to UE.</w:t>
      </w:r>
    </w:p>
    <w:p w14:paraId="0EF35BE3" w14:textId="77777777" w:rsidR="00DD0739" w:rsidRPr="009D3D4B" w:rsidRDefault="00DD0739" w:rsidP="00DD0739">
      <w:pPr>
        <w:wordWrap/>
        <w:spacing w:before="60" w:after="60" w:line="288" w:lineRule="auto"/>
        <w:jc w:val="both"/>
        <w:rPr>
          <w:rFonts w:eastAsia="맑은 고딕"/>
          <w:sz w:val="22"/>
          <w:szCs w:val="22"/>
        </w:rPr>
      </w:pPr>
      <w:r w:rsidRPr="009D3D4B">
        <w:rPr>
          <w:rFonts w:eastAsia="맑은 고딕"/>
          <w:sz w:val="22"/>
          <w:szCs w:val="22"/>
        </w:rPr>
        <w:t xml:space="preserve">A group-common (GC) DCI format with a corresponding RNTI (TDI-RNTI) can also be used to indicate the TA variation and/or Doppler to a set of UEs located in a certain area in the cell that are experiencing a similar TA variation rate and/or Doppler shift. </w:t>
      </w:r>
    </w:p>
    <w:p w14:paraId="2918CFE5" w14:textId="77777777" w:rsidR="00DD0739" w:rsidRDefault="00DD0739" w:rsidP="00DD0739">
      <w:pPr>
        <w:wordWrap/>
        <w:spacing w:before="60" w:after="60" w:line="288" w:lineRule="auto"/>
        <w:jc w:val="both"/>
        <w:rPr>
          <w:rFonts w:eastAsia="맑은 고딕"/>
          <w:sz w:val="22"/>
          <w:szCs w:val="22"/>
        </w:rPr>
      </w:pPr>
      <w:r w:rsidRPr="009D3D4B">
        <w:rPr>
          <w:rFonts w:eastAsia="맑은 고딕"/>
          <w:sz w:val="22"/>
          <w:szCs w:val="22"/>
        </w:rPr>
        <w:t xml:space="preserve">The gNB can also use the TAC MAC CE in a scheduled PDSCH reception to indicate the TA variation or Doppler. For example, the gNB can extend the size of the TAC MAC CE to indicate the TA variation or Doppler; this is shown in Figure </w:t>
      </w:r>
      <w:r>
        <w:rPr>
          <w:rFonts w:eastAsia="맑은 고딕"/>
          <w:sz w:val="22"/>
          <w:szCs w:val="22"/>
        </w:rPr>
        <w:t>6</w:t>
      </w:r>
      <w:r w:rsidRPr="009D3D4B">
        <w:rPr>
          <w:rFonts w:eastAsia="맑은 고딕"/>
          <w:sz w:val="22"/>
          <w:szCs w:val="22"/>
        </w:rPr>
        <w:t>.</w:t>
      </w:r>
    </w:p>
    <w:p w14:paraId="37EC5DC5" w14:textId="77777777" w:rsidR="00DD0739" w:rsidRDefault="00DD0739" w:rsidP="00DD0739">
      <w:pPr>
        <w:keepNext/>
        <w:wordWrap/>
        <w:spacing w:before="60" w:after="60" w:line="288" w:lineRule="auto"/>
        <w:jc w:val="center"/>
      </w:pPr>
      <w:r>
        <w:rPr>
          <w:rFonts w:eastAsia="맑은 고딕"/>
          <w:noProof/>
          <w:sz w:val="22"/>
          <w:szCs w:val="22"/>
        </w:rPr>
        <w:drawing>
          <wp:inline distT="0" distB="0" distL="0" distR="0" wp14:anchorId="5A0C25AE" wp14:editId="1F0E6A44">
            <wp:extent cx="3176270" cy="74358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6270" cy="743585"/>
                    </a:xfrm>
                    <a:prstGeom prst="rect">
                      <a:avLst/>
                    </a:prstGeom>
                    <a:noFill/>
                  </pic:spPr>
                </pic:pic>
              </a:graphicData>
            </a:graphic>
          </wp:inline>
        </w:drawing>
      </w:r>
    </w:p>
    <w:p w14:paraId="01D61B09" w14:textId="77777777" w:rsidR="00DD0739" w:rsidRDefault="00DD0739" w:rsidP="00DD0739">
      <w:pPr>
        <w:pStyle w:val="ac"/>
        <w:jc w:val="center"/>
        <w:rPr>
          <w:rFonts w:eastAsia="맑은 고딕"/>
          <w:sz w:val="22"/>
          <w:szCs w:val="22"/>
        </w:rPr>
      </w:pPr>
      <w:r>
        <w:t xml:space="preserve">Figure </w:t>
      </w:r>
      <w:r w:rsidR="000F1736">
        <w:fldChar w:fldCharType="begin"/>
      </w:r>
      <w:r w:rsidR="000F1736">
        <w:instrText xml:space="preserve"> SEQ Figure \* ARABIC </w:instrText>
      </w:r>
      <w:r w:rsidR="000F1736">
        <w:fldChar w:fldCharType="separate"/>
      </w:r>
      <w:r>
        <w:rPr>
          <w:noProof/>
        </w:rPr>
        <w:t>6</w:t>
      </w:r>
      <w:r w:rsidR="000F1736">
        <w:rPr>
          <w:noProof/>
        </w:rPr>
        <w:fldChar w:fldCharType="end"/>
      </w:r>
      <w:r>
        <w:t xml:space="preserve">. </w:t>
      </w:r>
      <w:r w:rsidRPr="009D3D4B">
        <w:t>Extension of TAC MAC CE for indication of TA variation and/or Doppler.</w:t>
      </w:r>
    </w:p>
    <w:p w14:paraId="0DD7D694" w14:textId="77777777" w:rsidR="00DD0739" w:rsidRDefault="00DD0739" w:rsidP="00DD0739">
      <w:pPr>
        <w:wordWrap/>
        <w:spacing w:before="60" w:after="60" w:line="288" w:lineRule="auto"/>
        <w:jc w:val="both"/>
        <w:rPr>
          <w:rFonts w:eastAsia="맑은 고딕"/>
          <w:sz w:val="22"/>
          <w:szCs w:val="22"/>
        </w:rPr>
      </w:pPr>
    </w:p>
    <w:p w14:paraId="2C4FA8FC" w14:textId="77777777" w:rsidR="00DD0739" w:rsidRDefault="00DD0739" w:rsidP="00DD0739">
      <w:pPr>
        <w:wordWrap/>
        <w:spacing w:before="60" w:after="60" w:line="288" w:lineRule="auto"/>
        <w:jc w:val="both"/>
        <w:rPr>
          <w:rFonts w:eastAsia="맑은 고딕"/>
          <w:sz w:val="22"/>
          <w:szCs w:val="22"/>
        </w:rPr>
      </w:pPr>
      <w:r w:rsidRPr="009D3D4B">
        <w:rPr>
          <w:rFonts w:eastAsia="맑은 고딕"/>
          <w:sz w:val="22"/>
          <w:szCs w:val="22"/>
        </w:rPr>
        <w:t>The PDSCH carrying the TAC MAC CE can be scheduled by either a UE-specific DCI or a group-common DCI with a TDI-RNTI.</w:t>
      </w:r>
    </w:p>
    <w:p w14:paraId="0712A564" w14:textId="01A6B67D" w:rsidR="00DD0739" w:rsidRDefault="00DD0739" w:rsidP="00DD0739">
      <w:pPr>
        <w:pStyle w:val="ac"/>
        <w:rPr>
          <w:rFonts w:eastAsia="맑은 고딕"/>
          <w:sz w:val="22"/>
          <w:szCs w:val="22"/>
        </w:rPr>
      </w:pPr>
      <w:bookmarkStart w:id="14" w:name="_Ref78447516"/>
      <w:r>
        <w:t xml:space="preserve">Proposal </w:t>
      </w:r>
      <w:r w:rsidR="000F1736">
        <w:fldChar w:fldCharType="begin"/>
      </w:r>
      <w:r w:rsidR="000F1736">
        <w:instrText xml:space="preserve"> SEQ Proposal \* ARABIC </w:instrText>
      </w:r>
      <w:r w:rsidR="000F1736">
        <w:fldChar w:fldCharType="separate"/>
      </w:r>
      <w:r w:rsidR="00BF6EFE">
        <w:rPr>
          <w:noProof/>
        </w:rPr>
        <w:t>5</w:t>
      </w:r>
      <w:r w:rsidR="000F1736">
        <w:rPr>
          <w:noProof/>
        </w:rPr>
        <w:fldChar w:fldCharType="end"/>
      </w:r>
      <w:r>
        <w:t xml:space="preserve">: </w:t>
      </w:r>
      <w:r w:rsidRPr="009D3D4B">
        <w:t>The gNB signals common TA drift rate to enable autonomous TA update at UE.</w:t>
      </w:r>
      <w:bookmarkEnd w:id="14"/>
    </w:p>
    <w:p w14:paraId="715F98A2" w14:textId="78EFB89E" w:rsidR="00DD0739" w:rsidRDefault="00DD0739" w:rsidP="00DD0739">
      <w:pPr>
        <w:pStyle w:val="ac"/>
        <w:rPr>
          <w:rFonts w:eastAsia="맑은 고딕"/>
          <w:sz w:val="22"/>
          <w:szCs w:val="22"/>
        </w:rPr>
      </w:pPr>
      <w:bookmarkStart w:id="15" w:name="_Ref78447518"/>
      <w:r>
        <w:lastRenderedPageBreak/>
        <w:t xml:space="preserve">Proposal </w:t>
      </w:r>
      <w:r w:rsidR="000F1736">
        <w:fldChar w:fldCharType="begin"/>
      </w:r>
      <w:r w:rsidR="000F1736">
        <w:instrText xml:space="preserve"> SEQ Proposal \* ARABIC </w:instrText>
      </w:r>
      <w:r w:rsidR="000F1736">
        <w:fldChar w:fldCharType="separate"/>
      </w:r>
      <w:r w:rsidR="00BF6EFE">
        <w:rPr>
          <w:noProof/>
        </w:rPr>
        <w:t>6</w:t>
      </w:r>
      <w:r w:rsidR="000F1736">
        <w:rPr>
          <w:noProof/>
        </w:rPr>
        <w:fldChar w:fldCharType="end"/>
      </w:r>
      <w:r>
        <w:t xml:space="preserve">: </w:t>
      </w:r>
      <w:r w:rsidRPr="009D3D4B">
        <w:t>The gNB can jointly signal common TA drift rate and Doppler shift such as the UE derives Doppler shift from common TA drift rate signaled by gNB or vice versa.</w:t>
      </w:r>
      <w:bookmarkEnd w:id="15"/>
    </w:p>
    <w:p w14:paraId="7B6F7E9A" w14:textId="77777777" w:rsidR="00DD0739" w:rsidRPr="00E936AB" w:rsidRDefault="00DD0739" w:rsidP="00DD0739">
      <w:pPr>
        <w:wordWrap/>
        <w:spacing w:before="60" w:after="60" w:line="288" w:lineRule="auto"/>
        <w:jc w:val="both"/>
        <w:rPr>
          <w:rFonts w:eastAsia="맑은 고딕"/>
          <w:sz w:val="22"/>
          <w:szCs w:val="22"/>
        </w:rPr>
      </w:pPr>
    </w:p>
    <w:p w14:paraId="7F58CE9B" w14:textId="77777777" w:rsidR="00DD0739" w:rsidRDefault="00DD0739" w:rsidP="00DD0739">
      <w:pPr>
        <w:wordWrap/>
        <w:spacing w:before="60" w:after="60" w:line="288" w:lineRule="auto"/>
        <w:jc w:val="both"/>
        <w:rPr>
          <w:rFonts w:eastAsia="맑은 고딕"/>
          <w:sz w:val="22"/>
          <w:szCs w:val="22"/>
        </w:rPr>
      </w:pPr>
    </w:p>
    <w:p w14:paraId="0CFB0979" w14:textId="77777777" w:rsidR="00DD0739" w:rsidRDefault="00DD0739" w:rsidP="00DD0739">
      <w:pPr>
        <w:wordWrap/>
        <w:spacing w:before="60" w:after="60" w:line="288" w:lineRule="auto"/>
        <w:jc w:val="both"/>
        <w:rPr>
          <w:rFonts w:eastAsia="맑은 고딕"/>
          <w:sz w:val="22"/>
          <w:szCs w:val="22"/>
        </w:rPr>
      </w:pPr>
      <w:r w:rsidRPr="009D3D4B">
        <w:rPr>
          <w:rFonts w:eastAsia="맑은 고딕"/>
          <w:sz w:val="22"/>
          <w:szCs w:val="22"/>
        </w:rPr>
        <w:t>UL frequency synchronization</w:t>
      </w:r>
    </w:p>
    <w:p w14:paraId="15A70F7F" w14:textId="77777777" w:rsidR="00DD0739" w:rsidRDefault="00DD0739" w:rsidP="00DD0739">
      <w:pPr>
        <w:keepNext/>
        <w:wordWrap/>
        <w:spacing w:before="60" w:after="60" w:line="288" w:lineRule="auto"/>
        <w:jc w:val="center"/>
      </w:pPr>
      <w:r>
        <w:rPr>
          <w:rFonts w:eastAsia="맑은 고딕"/>
          <w:noProof/>
          <w:sz w:val="22"/>
          <w:szCs w:val="22"/>
        </w:rPr>
        <w:drawing>
          <wp:inline distT="0" distB="0" distL="0" distR="0" wp14:anchorId="070F7551" wp14:editId="77146A42">
            <wp:extent cx="3816350" cy="1304925"/>
            <wp:effectExtent l="0" t="0" r="0" b="952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6350" cy="1304925"/>
                    </a:xfrm>
                    <a:prstGeom prst="rect">
                      <a:avLst/>
                    </a:prstGeom>
                    <a:noFill/>
                  </pic:spPr>
                </pic:pic>
              </a:graphicData>
            </a:graphic>
          </wp:inline>
        </w:drawing>
      </w:r>
    </w:p>
    <w:p w14:paraId="450A38E1" w14:textId="3FA6CBA7" w:rsidR="00DD0739" w:rsidRDefault="00DD0739" w:rsidP="00DD0739">
      <w:pPr>
        <w:pStyle w:val="ac"/>
        <w:jc w:val="center"/>
        <w:rPr>
          <w:rFonts w:eastAsia="맑은 고딕"/>
          <w:sz w:val="22"/>
          <w:szCs w:val="22"/>
        </w:rPr>
      </w:pPr>
      <w:r>
        <w:t xml:space="preserve">Figure </w:t>
      </w:r>
      <w:r w:rsidR="000F1736">
        <w:fldChar w:fldCharType="begin"/>
      </w:r>
      <w:r w:rsidR="000F1736">
        <w:instrText xml:space="preserve"> SEQ Figure \* ARABIC </w:instrText>
      </w:r>
      <w:r w:rsidR="000F1736">
        <w:fldChar w:fldCharType="separate"/>
      </w:r>
      <w:r w:rsidR="00BF6EFE">
        <w:rPr>
          <w:noProof/>
        </w:rPr>
        <w:t>5</w:t>
      </w:r>
      <w:r w:rsidR="000F1736">
        <w:rPr>
          <w:noProof/>
        </w:rPr>
        <w:fldChar w:fldCharType="end"/>
      </w:r>
      <w:r>
        <w:t xml:space="preserve">. </w:t>
      </w:r>
      <w:r w:rsidRPr="009D3D4B">
        <w:t>The gNB indicates the additional UL frequency offset value.</w:t>
      </w:r>
    </w:p>
    <w:p w14:paraId="3434DCFE" w14:textId="77777777" w:rsidR="00DD0739" w:rsidRDefault="00DD0739" w:rsidP="00DD0739">
      <w:pPr>
        <w:wordWrap/>
        <w:spacing w:before="60" w:after="60" w:line="288" w:lineRule="auto"/>
        <w:jc w:val="both"/>
        <w:rPr>
          <w:rFonts w:eastAsia="맑은 고딕"/>
          <w:sz w:val="22"/>
          <w:szCs w:val="22"/>
        </w:rPr>
      </w:pPr>
    </w:p>
    <w:p w14:paraId="6B0EBA29" w14:textId="77777777" w:rsidR="00DD0739" w:rsidRDefault="00DD0739" w:rsidP="00DD0739">
      <w:pPr>
        <w:wordWrap/>
        <w:spacing w:before="60" w:after="60" w:line="288" w:lineRule="auto"/>
        <w:jc w:val="both"/>
        <w:rPr>
          <w:rFonts w:eastAsia="맑은 고딕"/>
          <w:sz w:val="22"/>
          <w:szCs w:val="22"/>
        </w:rPr>
      </w:pPr>
      <w:r w:rsidRPr="009D3D4B">
        <w:rPr>
          <w:rFonts w:eastAsia="맑은 고딕"/>
          <w:sz w:val="22"/>
          <w:szCs w:val="22"/>
        </w:rPr>
        <w:t xml:space="preserve">In Figure </w:t>
      </w:r>
      <w:r>
        <w:rPr>
          <w:rFonts w:eastAsia="맑은 고딕"/>
          <w:sz w:val="22"/>
          <w:szCs w:val="22"/>
        </w:rPr>
        <w:t>7</w:t>
      </w:r>
      <w:r w:rsidRPr="009D3D4B">
        <w:rPr>
          <w:rFonts w:eastAsia="맑은 고딕"/>
          <w:sz w:val="22"/>
          <w:szCs w:val="22"/>
        </w:rPr>
        <w:t>, DL center frequencies at DL at gNB, satellite, and UE are shown. The UE can calculate frequency offset ∆f_2 that occurs in service link based on the position information of the satellite. The frequency offset ∆f_1 that occurs in feeder link can be pre-compensated by the gNB for DL. The other approach could be for the gNB to indicate ∆f_1 to UEs. Since a UE in Rel-17 enables to calculate ∆f_2 based on the GNSS information, the gNB may not need to indicate the additional offset for the UE. The UE pre-compensates the frequency offset ∆f_2 before it performs PRACH transmission based on SIB and GNSS information. After RRC connection, the UE can still continue to pre-compensate ∆f_2 before uplink transmission. However, similar to TA adjustment, the additional indication of frequency offset ∆f_2 could be used for fine tuning for UL frequency synchronization</w:t>
      </w:r>
    </w:p>
    <w:p w14:paraId="2F08B872" w14:textId="7AA8FF54" w:rsidR="00DD0739" w:rsidRDefault="00DD0739" w:rsidP="00DD0739">
      <w:pPr>
        <w:pStyle w:val="ac"/>
        <w:rPr>
          <w:rFonts w:eastAsia="맑은 고딕"/>
          <w:sz w:val="22"/>
          <w:szCs w:val="22"/>
        </w:rPr>
      </w:pPr>
      <w:bookmarkStart w:id="16" w:name="_Ref78447520"/>
      <w:r>
        <w:t xml:space="preserve">Proposal </w:t>
      </w:r>
      <w:r w:rsidR="000F1736">
        <w:fldChar w:fldCharType="begin"/>
      </w:r>
      <w:r w:rsidR="000F1736">
        <w:instrText xml:space="preserve"> SEQ Proposal \* ARABIC </w:instrText>
      </w:r>
      <w:r w:rsidR="000F1736">
        <w:fldChar w:fldCharType="separate"/>
      </w:r>
      <w:r w:rsidR="00BF6EFE">
        <w:rPr>
          <w:noProof/>
        </w:rPr>
        <w:t>7</w:t>
      </w:r>
      <w:r w:rsidR="000F1736">
        <w:rPr>
          <w:noProof/>
        </w:rPr>
        <w:fldChar w:fldCharType="end"/>
      </w:r>
      <w:r>
        <w:t xml:space="preserve">: </w:t>
      </w:r>
      <w:r w:rsidRPr="009D3D4B">
        <w:t>The gNB indicates the additional UL frequency offset value</w:t>
      </w:r>
      <w:r>
        <w:t xml:space="preserve"> for the pre-compensation at UE side</w:t>
      </w:r>
      <w:r w:rsidRPr="009D3D4B">
        <w:t>.</w:t>
      </w:r>
      <w:bookmarkEnd w:id="16"/>
    </w:p>
    <w:p w14:paraId="1FB674F9" w14:textId="3D3ABE89" w:rsidR="0090238B" w:rsidRPr="00DD0739" w:rsidRDefault="0090238B" w:rsidP="00B14C30">
      <w:pPr>
        <w:wordWrap/>
        <w:spacing w:before="60" w:after="60" w:line="288" w:lineRule="auto"/>
        <w:jc w:val="both"/>
        <w:rPr>
          <w:rFonts w:eastAsia="맑은 고딕"/>
          <w:sz w:val="22"/>
          <w:szCs w:val="22"/>
          <w:lang w:val="en-GB"/>
        </w:rPr>
      </w:pPr>
    </w:p>
    <w:p w14:paraId="2BB084CD" w14:textId="77777777" w:rsidR="00406519" w:rsidRPr="000B359E" w:rsidRDefault="00406519" w:rsidP="002C3DB2">
      <w:pPr>
        <w:rPr>
          <w:rFonts w:eastAsia="맑은 고딕"/>
          <w:sz w:val="22"/>
          <w:szCs w:val="22"/>
        </w:rPr>
      </w:pPr>
    </w:p>
    <w:p w14:paraId="700AA537"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63711EC6" w14:textId="6D5DB2B6" w:rsidR="005E37A1"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t>
      </w:r>
      <w:r w:rsidR="0083007D" w:rsidRPr="00D27D9A">
        <w:rPr>
          <w:rFonts w:eastAsia="맑은 고딕"/>
          <w:color w:val="000000"/>
          <w:sz w:val="22"/>
          <w:szCs w:val="22"/>
        </w:rPr>
        <w:t>we discussed several enhancements on UL time and frequency synchronization for NTN.  Our proposals and observations are summarized as follows</w:t>
      </w:r>
      <w:r w:rsidRPr="001D75BE">
        <w:rPr>
          <w:rFonts w:eastAsia="맑은 고딕"/>
          <w:color w:val="000000"/>
          <w:sz w:val="22"/>
          <w:szCs w:val="22"/>
        </w:rPr>
        <w:t>.</w:t>
      </w:r>
    </w:p>
    <w:p w14:paraId="5EC0E59D" w14:textId="42C1FA0C" w:rsidR="00EC2C24" w:rsidRPr="0017327F" w:rsidRDefault="0017327F" w:rsidP="0017327F">
      <w:pPr>
        <w:wordWrap/>
        <w:spacing w:before="60" w:after="60" w:line="288" w:lineRule="auto"/>
        <w:ind w:left="1133" w:hangingChars="515" w:hanging="1133"/>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_Ref78447486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Observation </w:t>
      </w:r>
      <w:r w:rsidRPr="0017327F">
        <w:rPr>
          <w:b/>
          <w:noProof/>
        </w:rPr>
        <w:t>1</w:t>
      </w:r>
      <w:r w:rsidRPr="0017327F">
        <w:rPr>
          <w:b/>
        </w:rPr>
        <w:t xml:space="preserve">: The common TA, </w:t>
      </w:r>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m:t>
            </m:r>
          </m:sub>
        </m:sSub>
      </m:oMath>
      <w:r w:rsidRPr="0017327F">
        <w:rPr>
          <w:b/>
        </w:rPr>
        <w:t xml:space="preserve">, can be divided into the minimum common TA, </w:t>
      </w:r>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c0</m:t>
            </m:r>
          </m:sub>
        </m:sSub>
      </m:oMath>
      <w:r w:rsidRPr="0017327F">
        <w:rPr>
          <w:b/>
        </w:rPr>
        <w:t xml:space="preserve">, and a residual common TA, </w:t>
      </w:r>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cRes</m:t>
            </m:r>
          </m:sub>
        </m:sSub>
      </m:oMath>
      <w:r w:rsidRPr="0017327F">
        <w:rPr>
          <w:b/>
        </w:rPr>
        <w:t xml:space="preserve">. The minimum common TA, </w:t>
      </w:r>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c0</m:t>
            </m:r>
          </m:sub>
        </m:sSub>
      </m:oMath>
      <w:r w:rsidRPr="0017327F">
        <w:rPr>
          <w:b/>
        </w:rPr>
        <w:t>, can be derived by UE from satellite ephemeris (or simply altitude) information without additional signalling.</w:t>
      </w:r>
      <w:r w:rsidRPr="0017327F">
        <w:rPr>
          <w:rFonts w:eastAsia="맑은 고딕"/>
          <w:b/>
          <w:sz w:val="22"/>
          <w:szCs w:val="22"/>
        </w:rPr>
        <w:fldChar w:fldCharType="end"/>
      </w:r>
    </w:p>
    <w:p w14:paraId="5A0986A8" w14:textId="26A275F4" w:rsidR="0017327F" w:rsidRPr="0017327F" w:rsidRDefault="0017327F" w:rsidP="0017327F">
      <w:pPr>
        <w:wordWrap/>
        <w:spacing w:before="60" w:after="60" w:line="288" w:lineRule="auto"/>
        <w:ind w:left="1133" w:hangingChars="515" w:hanging="1133"/>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_Ref78447490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Observation </w:t>
      </w:r>
      <w:r w:rsidRPr="0017327F">
        <w:rPr>
          <w:b/>
          <w:noProof/>
        </w:rPr>
        <w:t>2</w:t>
      </w:r>
      <w:r w:rsidRPr="0017327F">
        <w:rPr>
          <w:b/>
        </w:rPr>
        <w:t>: The gNB jointly indicates the TA variation rate and the Doppler shift.</w:t>
      </w:r>
      <w:r w:rsidRPr="0017327F">
        <w:rPr>
          <w:rFonts w:eastAsia="맑은 고딕"/>
          <w:b/>
          <w:sz w:val="22"/>
          <w:szCs w:val="22"/>
        </w:rPr>
        <w:fldChar w:fldCharType="end"/>
      </w:r>
    </w:p>
    <w:p w14:paraId="57D776F5" w14:textId="4193D214" w:rsidR="0017327F" w:rsidRPr="0017327F" w:rsidRDefault="0017327F" w:rsidP="0017327F">
      <w:pPr>
        <w:wordWrap/>
        <w:spacing w:before="60" w:after="60" w:line="288" w:lineRule="auto"/>
        <w:ind w:left="1133" w:hangingChars="515" w:hanging="1133"/>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_Ref78447493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Observation </w:t>
      </w:r>
      <w:r w:rsidRPr="0017327F">
        <w:rPr>
          <w:b/>
          <w:noProof/>
        </w:rPr>
        <w:t>3</w:t>
      </w:r>
      <w:r w:rsidRPr="0017327F">
        <w:rPr>
          <w:b/>
        </w:rPr>
        <w:t>: Based on the indicated TA variation rate r_TA (and the current TA), the UE can autonomously adjust its TA.</w:t>
      </w:r>
      <w:r w:rsidRPr="0017327F">
        <w:rPr>
          <w:rFonts w:eastAsia="맑은 고딕"/>
          <w:b/>
          <w:sz w:val="22"/>
          <w:szCs w:val="22"/>
        </w:rPr>
        <w:fldChar w:fldCharType="end"/>
      </w:r>
    </w:p>
    <w:p w14:paraId="22E77717" w14:textId="5EEF2B32" w:rsidR="0017327F" w:rsidRPr="0017327F" w:rsidRDefault="0017327F" w:rsidP="0017327F">
      <w:pPr>
        <w:wordWrap/>
        <w:spacing w:before="60" w:after="60" w:line="288" w:lineRule="auto"/>
        <w:ind w:left="1133" w:hangingChars="515" w:hanging="1133"/>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_Ref78447495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Observation </w:t>
      </w:r>
      <w:r w:rsidRPr="0017327F">
        <w:rPr>
          <w:b/>
          <w:noProof/>
        </w:rPr>
        <w:t>4</w:t>
      </w:r>
      <w:r w:rsidRPr="0017327F">
        <w:rPr>
          <w:b/>
        </w:rPr>
        <w:t>: Based on the indicated Doppler shift f_D (and the compensated frequency offset), the UE can determine the residual Doppler shift and pre-compensate its UL transmission.</w:t>
      </w:r>
      <w:r w:rsidRPr="0017327F">
        <w:rPr>
          <w:rFonts w:eastAsia="맑은 고딕"/>
          <w:b/>
          <w:sz w:val="22"/>
          <w:szCs w:val="22"/>
        </w:rPr>
        <w:fldChar w:fldCharType="end"/>
      </w:r>
    </w:p>
    <w:p w14:paraId="3DF9F197" w14:textId="4F0C0EDB" w:rsidR="0017327F" w:rsidRDefault="0017327F" w:rsidP="00203D79">
      <w:pPr>
        <w:wordWrap/>
        <w:spacing w:before="60" w:after="60" w:line="288" w:lineRule="auto"/>
        <w:jc w:val="both"/>
        <w:rPr>
          <w:rFonts w:eastAsia="맑은 고딕"/>
          <w:sz w:val="22"/>
          <w:szCs w:val="22"/>
        </w:rPr>
      </w:pPr>
    </w:p>
    <w:p w14:paraId="2E2BEFE4" w14:textId="7CBEC25A" w:rsidR="00A52E5E" w:rsidRDefault="00A52E5E" w:rsidP="0017327F">
      <w:pPr>
        <w:wordWrap/>
        <w:spacing w:before="60" w:after="60" w:line="288" w:lineRule="auto"/>
        <w:ind w:left="849" w:hangingChars="386" w:hanging="849"/>
        <w:jc w:val="both"/>
        <w:rPr>
          <w:rFonts w:eastAsia="맑은 고딕"/>
          <w:b/>
          <w:sz w:val="22"/>
          <w:szCs w:val="22"/>
        </w:rPr>
      </w:pPr>
      <w:r>
        <w:rPr>
          <w:rFonts w:eastAsia="맑은 고딕"/>
          <w:b/>
          <w:sz w:val="22"/>
          <w:szCs w:val="22"/>
        </w:rPr>
        <w:fldChar w:fldCharType="begin"/>
      </w:r>
      <w:r>
        <w:rPr>
          <w:rFonts w:eastAsia="맑은 고딕"/>
          <w:b/>
          <w:sz w:val="22"/>
          <w:szCs w:val="22"/>
        </w:rPr>
        <w:instrText xml:space="preserve"> REF _Ref95220716 \h </w:instrText>
      </w:r>
      <w:r>
        <w:rPr>
          <w:rFonts w:eastAsia="맑은 고딕"/>
          <w:b/>
          <w:sz w:val="22"/>
          <w:szCs w:val="22"/>
        </w:rPr>
      </w:r>
      <w:r>
        <w:rPr>
          <w:rFonts w:eastAsia="맑은 고딕"/>
          <w:b/>
          <w:sz w:val="22"/>
          <w:szCs w:val="22"/>
        </w:rPr>
        <w:fldChar w:fldCharType="separate"/>
      </w:r>
      <w:r w:rsidRPr="00DD0739">
        <w:rPr>
          <w:b/>
          <w:lang w:eastAsia="en-US"/>
        </w:rPr>
        <w:t xml:space="preserve">Proposal </w:t>
      </w:r>
      <w:r w:rsidRPr="00DD0739">
        <w:rPr>
          <w:b/>
          <w:noProof/>
          <w:lang w:eastAsia="en-US"/>
        </w:rPr>
        <w:t>1</w:t>
      </w:r>
      <w:r w:rsidRPr="00DD0739">
        <w:rPr>
          <w:b/>
          <w:lang w:eastAsia="en-US"/>
        </w:rPr>
        <w:t xml:space="preserve">: </w:t>
      </w:r>
      <w:r>
        <w:rPr>
          <w:b/>
        </w:rPr>
        <w:t>Confirm the following working assumption:</w:t>
      </w:r>
      <w:r>
        <w:rPr>
          <w:rFonts w:eastAsia="맑은 고딕"/>
          <w:b/>
          <w:sz w:val="22"/>
          <w:szCs w:val="22"/>
        </w:rPr>
        <w:fldChar w:fldCharType="end"/>
      </w:r>
    </w:p>
    <w:p w14:paraId="6DE05F29" w14:textId="77777777" w:rsidR="00A52E5E" w:rsidRPr="00AA31F3" w:rsidRDefault="00A52E5E" w:rsidP="00A52E5E">
      <w:pPr>
        <w:spacing w:after="120"/>
        <w:rPr>
          <w:b/>
          <w:lang w:val="en-GB"/>
        </w:rPr>
      </w:pPr>
      <w:r w:rsidRPr="00AA31F3">
        <w:rPr>
          <w:b/>
          <w:lang w:val="en-GB"/>
        </w:rPr>
        <w:t>When TAC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oMath>
      <w:r w:rsidRPr="00AA31F3">
        <w:rPr>
          <w:b/>
          <w:lang w:val="en-GB"/>
        </w:rPr>
        <w:t xml:space="preserve">) in msg2/msgB is received, UE receives the first adjustment and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oMath>
      <w:r w:rsidRPr="00AA31F3">
        <w:rPr>
          <w:b/>
          <w:lang w:val="en-GB"/>
        </w:rPr>
        <w:t xml:space="preserve"> is updated as:</w:t>
      </w:r>
    </w:p>
    <w:p w14:paraId="53AF9690" w14:textId="77777777" w:rsidR="00A52E5E" w:rsidRPr="00AA31F3" w:rsidRDefault="00A52E5E" w:rsidP="00A52E5E">
      <w:pPr>
        <w:widowControl/>
        <w:numPr>
          <w:ilvl w:val="0"/>
          <w:numId w:val="49"/>
        </w:numPr>
        <w:wordWrap/>
        <w:autoSpaceDE/>
        <w:autoSpaceDN/>
        <w:spacing w:after="120" w:line="288" w:lineRule="auto"/>
        <w:rPr>
          <w:b/>
          <w:lang w:val="en-GB"/>
        </w:rPr>
      </w:pPr>
      <w:r w:rsidRPr="00AA31F3">
        <w:rPr>
          <w:b/>
          <w:lang w:val="en-GB"/>
        </w:rPr>
        <w:lastRenderedPageBreak/>
        <w:t xml:space="preserve">Option 1: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⋅16⋅</m:t>
        </m:r>
        <m:f>
          <m:fPr>
            <m:ctrlPr>
              <w:rPr>
                <w:rFonts w:ascii="Cambria Math" w:hAnsi="Cambria Math"/>
                <w:b/>
              </w:rPr>
            </m:ctrlPr>
          </m:fPr>
          <m:num>
            <m:r>
              <m:rPr>
                <m:sty m:val="b"/>
              </m:rPr>
              <w:rPr>
                <w:rFonts w:ascii="Cambria Math" w:hAnsi="Cambria Math"/>
              </w:rPr>
              <m:t>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w:r>
        <w:rPr>
          <w:b/>
          <w:lang w:val="en-GB"/>
        </w:rPr>
        <w:t>,</w:t>
      </w:r>
    </w:p>
    <w:p w14:paraId="122FF718" w14:textId="77777777" w:rsidR="00A52E5E" w:rsidRDefault="00A52E5E" w:rsidP="00A52E5E">
      <w:pPr>
        <w:spacing w:after="120"/>
        <w:rPr>
          <w:b/>
        </w:rPr>
      </w:pPr>
      <w:r>
        <w:rPr>
          <w:b/>
          <w:lang w:val="en-GB"/>
        </w:rPr>
        <w:t>w</w:t>
      </w:r>
      <w:r w:rsidRPr="00AA31F3">
        <w:rPr>
          <w:b/>
          <w:lang w:val="en-GB"/>
        </w:rPr>
        <w:t xml:space="preserve">here,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oMath>
      <w:r w:rsidRPr="00AA31F3">
        <w:rPr>
          <w:b/>
          <w:lang w:val="en-GB"/>
        </w:rPr>
        <w:t xml:space="preserve"> is the TAC field in msg2/msgB</w:t>
      </w:r>
      <w:r>
        <w:rPr>
          <w:b/>
          <w:lang w:val="en-GB"/>
        </w:rPr>
        <w:t>.</w:t>
      </w:r>
    </w:p>
    <w:p w14:paraId="50C7282D" w14:textId="40FFBE15" w:rsid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_Ref78447508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Proposal </w:t>
      </w:r>
      <w:r w:rsidRPr="0017327F">
        <w:rPr>
          <w:b/>
          <w:noProof/>
        </w:rPr>
        <w:t>2</w:t>
      </w:r>
      <w:r w:rsidRPr="0017327F">
        <w:rPr>
          <w:b/>
        </w:rPr>
        <w:t>: Each of the following options are supported based on the gNB configuration:</w:t>
      </w:r>
      <w:r w:rsidRPr="0017327F">
        <w:rPr>
          <w:rFonts w:eastAsia="맑은 고딕"/>
          <w:b/>
          <w:sz w:val="22"/>
          <w:szCs w:val="22"/>
        </w:rPr>
        <w:fldChar w:fldCharType="end"/>
      </w:r>
    </w:p>
    <w:p w14:paraId="5C39599F" w14:textId="77777777" w:rsidR="0017327F" w:rsidRPr="00DD0739" w:rsidRDefault="0017327F" w:rsidP="0017327F">
      <w:pPr>
        <w:pStyle w:val="ac"/>
        <w:numPr>
          <w:ilvl w:val="0"/>
          <w:numId w:val="33"/>
        </w:numPr>
        <w:spacing w:before="0" w:after="0"/>
        <w:rPr>
          <w:lang w:val="x-none"/>
        </w:rPr>
      </w:pPr>
      <w:r w:rsidRPr="00DD0739">
        <w:rPr>
          <w:lang w:val="en-US"/>
        </w:rPr>
        <w:t>Closed-loop TA control</w:t>
      </w:r>
    </w:p>
    <w:p w14:paraId="1F300659" w14:textId="77777777" w:rsidR="0017327F" w:rsidRPr="00DD0739" w:rsidRDefault="0017327F" w:rsidP="0017327F">
      <w:pPr>
        <w:pStyle w:val="ac"/>
        <w:numPr>
          <w:ilvl w:val="0"/>
          <w:numId w:val="33"/>
        </w:numPr>
        <w:spacing w:before="0" w:after="0"/>
        <w:rPr>
          <w:lang w:val="x-none"/>
        </w:rPr>
      </w:pPr>
      <w:r w:rsidRPr="00DD0739">
        <w:rPr>
          <w:lang w:val="en-US"/>
        </w:rPr>
        <w:t>Open-loop TA control</w:t>
      </w:r>
    </w:p>
    <w:p w14:paraId="10705927" w14:textId="77777777" w:rsidR="0017327F" w:rsidRPr="00DD0739" w:rsidRDefault="0017327F" w:rsidP="0017327F">
      <w:pPr>
        <w:pStyle w:val="ac"/>
        <w:numPr>
          <w:ilvl w:val="0"/>
          <w:numId w:val="33"/>
        </w:numPr>
        <w:spacing w:before="0" w:after="0"/>
        <w:rPr>
          <w:lang w:val="x-none"/>
        </w:rPr>
      </w:pPr>
      <w:r w:rsidRPr="00DD0739">
        <w:rPr>
          <w:lang w:val="en-US"/>
        </w:rPr>
        <w:t>Combination of open&amp;closed-loop TA control</w:t>
      </w:r>
    </w:p>
    <w:p w14:paraId="003DF3C1" w14:textId="77777777" w:rsidR="0017327F" w:rsidRPr="0017327F" w:rsidRDefault="0017327F" w:rsidP="0017327F">
      <w:pPr>
        <w:wordWrap/>
        <w:spacing w:before="60" w:after="60" w:line="288" w:lineRule="auto"/>
        <w:ind w:left="849" w:hangingChars="386" w:hanging="849"/>
        <w:jc w:val="both"/>
        <w:rPr>
          <w:rFonts w:eastAsia="맑은 고딕"/>
          <w:b/>
          <w:sz w:val="22"/>
          <w:szCs w:val="22"/>
          <w:lang w:val="x-none"/>
        </w:rPr>
      </w:pPr>
    </w:p>
    <w:p w14:paraId="30891516" w14:textId="67A60182"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_Ref78447511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00FD26CD" w:rsidRPr="00FD26CD">
        <w:rPr>
          <w:b/>
        </w:rPr>
        <w:t xml:space="preserve">Proposal </w:t>
      </w:r>
      <w:r w:rsidR="00FD26CD" w:rsidRPr="00FD26CD">
        <w:rPr>
          <w:b/>
          <w:noProof/>
        </w:rPr>
        <w:t>3</w:t>
      </w:r>
      <w:r w:rsidR="00FD26CD" w:rsidRPr="00FD26CD">
        <w:rPr>
          <w:b/>
        </w:rPr>
        <w:t>: A gNB signals residual common TA value to UEs such that UEs can derive common TA by adding to minimum common TA value, which can be obtained by UE from the satellite ephemeris (or altitude) information.</w:t>
      </w:r>
      <w:r w:rsidRPr="0017327F">
        <w:rPr>
          <w:rFonts w:eastAsia="맑은 고딕"/>
          <w:b/>
          <w:sz w:val="22"/>
          <w:szCs w:val="22"/>
        </w:rPr>
        <w:fldChar w:fldCharType="end"/>
      </w:r>
    </w:p>
    <w:p w14:paraId="1DACCDA6" w14:textId="5B6611A3"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_Ref78447513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00FD26CD" w:rsidRPr="00FD26CD">
        <w:rPr>
          <w:b/>
        </w:rPr>
        <w:t xml:space="preserve">Proposal </w:t>
      </w:r>
      <w:r w:rsidR="00FD26CD" w:rsidRPr="00FD26CD">
        <w:rPr>
          <w:b/>
          <w:noProof/>
        </w:rPr>
        <w:t>4</w:t>
      </w:r>
      <w:r w:rsidR="00FD26CD" w:rsidRPr="00FD26CD">
        <w:rPr>
          <w:b/>
        </w:rPr>
        <w:t>: Multiple reference points and common TA values should be considered for extremely large cells</w:t>
      </w:r>
      <w:r w:rsidRPr="0017327F">
        <w:rPr>
          <w:rFonts w:eastAsia="맑은 고딕"/>
          <w:b/>
          <w:sz w:val="22"/>
          <w:szCs w:val="22"/>
        </w:rPr>
        <w:fldChar w:fldCharType="end"/>
      </w:r>
    </w:p>
    <w:p w14:paraId="7F180E84" w14:textId="5E3C22F6"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_Ref78447516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00FD26CD" w:rsidRPr="00FD26CD">
        <w:rPr>
          <w:b/>
        </w:rPr>
        <w:t xml:space="preserve">Proposal </w:t>
      </w:r>
      <w:r w:rsidR="00FD26CD" w:rsidRPr="00FD26CD">
        <w:rPr>
          <w:b/>
          <w:noProof/>
        </w:rPr>
        <w:t>5</w:t>
      </w:r>
      <w:r w:rsidR="00FD26CD" w:rsidRPr="00FD26CD">
        <w:rPr>
          <w:b/>
        </w:rPr>
        <w:t>: The gNB signals common TA drift rate to enable autonomous TA update at UE.</w:t>
      </w:r>
      <w:r w:rsidRPr="0017327F">
        <w:rPr>
          <w:rFonts w:eastAsia="맑은 고딕"/>
          <w:b/>
          <w:sz w:val="22"/>
          <w:szCs w:val="22"/>
        </w:rPr>
        <w:fldChar w:fldCharType="end"/>
      </w:r>
    </w:p>
    <w:p w14:paraId="0C37F871" w14:textId="7BB48745"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_Ref78447518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00FD26CD" w:rsidRPr="00FD26CD">
        <w:rPr>
          <w:b/>
        </w:rPr>
        <w:t xml:space="preserve">Proposal </w:t>
      </w:r>
      <w:r w:rsidR="00FD26CD" w:rsidRPr="00FD26CD">
        <w:rPr>
          <w:b/>
          <w:noProof/>
        </w:rPr>
        <w:t>6</w:t>
      </w:r>
      <w:r w:rsidR="00FD26CD" w:rsidRPr="00FD26CD">
        <w:rPr>
          <w:b/>
        </w:rPr>
        <w:t>: The gNB can jointly signal common TA drift rate and Doppler shift such as the UE derives Doppler shift from common TA drift rate signaled by gNB or vice versa.</w:t>
      </w:r>
      <w:r w:rsidRPr="0017327F">
        <w:rPr>
          <w:rFonts w:eastAsia="맑은 고딕"/>
          <w:b/>
          <w:sz w:val="22"/>
          <w:szCs w:val="22"/>
        </w:rPr>
        <w:fldChar w:fldCharType="end"/>
      </w:r>
    </w:p>
    <w:p w14:paraId="682254BB" w14:textId="21719E8D"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_Ref78447520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00FD26CD" w:rsidRPr="00FD26CD">
        <w:rPr>
          <w:b/>
        </w:rPr>
        <w:t xml:space="preserve">Proposal </w:t>
      </w:r>
      <w:r w:rsidR="00FD26CD" w:rsidRPr="00FD26CD">
        <w:rPr>
          <w:b/>
          <w:noProof/>
        </w:rPr>
        <w:t>7</w:t>
      </w:r>
      <w:r w:rsidR="00FD26CD" w:rsidRPr="00FD26CD">
        <w:rPr>
          <w:b/>
        </w:rPr>
        <w:t>: The gNB indicates the additional UL frequency offset value for the pre-compensation at UE side.</w:t>
      </w:r>
      <w:r w:rsidRPr="0017327F">
        <w:rPr>
          <w:rFonts w:eastAsia="맑은 고딕"/>
          <w:b/>
          <w:sz w:val="22"/>
          <w:szCs w:val="22"/>
        </w:rPr>
        <w:fldChar w:fldCharType="end"/>
      </w:r>
    </w:p>
    <w:p w14:paraId="7C79E49C" w14:textId="77777777" w:rsidR="0083007D" w:rsidRPr="00A63F80" w:rsidRDefault="0083007D" w:rsidP="00203D79">
      <w:pPr>
        <w:wordWrap/>
        <w:spacing w:before="60" w:after="60" w:line="288" w:lineRule="auto"/>
        <w:jc w:val="both"/>
        <w:rPr>
          <w:rFonts w:eastAsia="맑은 고딕"/>
          <w:sz w:val="22"/>
          <w:szCs w:val="22"/>
        </w:rPr>
      </w:pPr>
    </w:p>
    <w:p w14:paraId="1D41EB02"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6F17982A" w14:textId="079F6541" w:rsidR="005D1AFB" w:rsidRDefault="005D1AFB" w:rsidP="006F7F79">
      <w:pPr>
        <w:pStyle w:val="2222"/>
        <w:numPr>
          <w:ilvl w:val="0"/>
          <w:numId w:val="13"/>
        </w:numPr>
        <w:spacing w:after="120" w:line="288" w:lineRule="auto"/>
        <w:ind w:left="426" w:firstLineChars="0"/>
        <w:rPr>
          <w:rFonts w:eastAsia="MS Mincho"/>
          <w:bCs/>
          <w:sz w:val="22"/>
          <w:szCs w:val="22"/>
          <w:lang w:eastAsia="ja-JP"/>
        </w:rPr>
      </w:pPr>
      <w:r w:rsidRPr="005D1AFB">
        <w:rPr>
          <w:rFonts w:eastAsia="MS Mincho"/>
          <w:bCs/>
          <w:sz w:val="22"/>
          <w:szCs w:val="22"/>
          <w:lang w:eastAsia="ja-JP"/>
        </w:rPr>
        <w:t>RP‑2</w:t>
      </w:r>
      <w:r w:rsidR="006F7F79">
        <w:rPr>
          <w:rFonts w:eastAsia="MS Mincho"/>
          <w:bCs/>
          <w:sz w:val="22"/>
          <w:szCs w:val="22"/>
          <w:lang w:eastAsia="ja-JP"/>
        </w:rPr>
        <w:t>10908</w:t>
      </w:r>
      <w:r w:rsidR="00E80E14" w:rsidRPr="006F7F79">
        <w:rPr>
          <w:rFonts w:eastAsia="MS Mincho"/>
          <w:bCs/>
          <w:sz w:val="22"/>
          <w:szCs w:val="22"/>
          <w:lang w:eastAsia="ja-JP"/>
        </w:rPr>
        <w:t>, “</w:t>
      </w:r>
      <w:r w:rsidRPr="006F7F79">
        <w:rPr>
          <w:rFonts w:eastAsia="MS Mincho"/>
          <w:bCs/>
          <w:sz w:val="22"/>
          <w:szCs w:val="22"/>
          <w:lang w:eastAsia="ja-JP"/>
        </w:rPr>
        <w:t>Revised WID: Solutions for NR to support non-terrestrial networks (NTN)</w:t>
      </w:r>
      <w:r w:rsidR="00E80E14" w:rsidRPr="006F7F79">
        <w:rPr>
          <w:rFonts w:eastAsia="MS Mincho"/>
          <w:bCs/>
          <w:sz w:val="22"/>
          <w:szCs w:val="22"/>
          <w:lang w:eastAsia="ja-JP"/>
        </w:rPr>
        <w:t>.”</w:t>
      </w:r>
    </w:p>
    <w:p w14:paraId="08FC1C53" w14:textId="3A9D8F09" w:rsidR="005352E9" w:rsidRPr="006F7F79" w:rsidRDefault="005352E9" w:rsidP="005352E9">
      <w:pPr>
        <w:pStyle w:val="2222"/>
        <w:spacing w:after="120" w:line="288" w:lineRule="auto"/>
        <w:ind w:firstLineChars="0"/>
        <w:rPr>
          <w:rFonts w:eastAsia="MS Mincho"/>
          <w:bCs/>
          <w:sz w:val="22"/>
          <w:szCs w:val="22"/>
          <w:lang w:eastAsia="ja-JP"/>
        </w:rPr>
      </w:pPr>
    </w:p>
    <w:p w14:paraId="57DF9F1A"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FE787" w14:textId="77777777" w:rsidR="000F1736" w:rsidRPr="00C47AD2" w:rsidRDefault="000F1736">
      <w:pPr>
        <w:rPr>
          <w:rFonts w:ascii="Arial" w:hAnsi="Arial"/>
          <w:sz w:val="12"/>
        </w:rPr>
      </w:pPr>
      <w:r>
        <w:separator/>
      </w:r>
    </w:p>
  </w:endnote>
  <w:endnote w:type="continuationSeparator" w:id="0">
    <w:p w14:paraId="1171942F" w14:textId="77777777" w:rsidR="000F1736" w:rsidRPr="00C47AD2" w:rsidRDefault="000F173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0735B"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7F6483F"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A81E" w14:textId="4DBC086C" w:rsidR="001514D4" w:rsidRDefault="001514D4">
    <w:pPr>
      <w:pStyle w:val="a5"/>
    </w:pPr>
    <w:r>
      <w:fldChar w:fldCharType="begin"/>
    </w:r>
    <w:r>
      <w:instrText xml:space="preserve"> PAGE   \* MERGEFORMAT </w:instrText>
    </w:r>
    <w:r>
      <w:fldChar w:fldCharType="separate"/>
    </w:r>
    <w:r w:rsidR="00684170">
      <w:t>1</w:t>
    </w:r>
    <w:r>
      <w:fldChar w:fldCharType="end"/>
    </w:r>
  </w:p>
  <w:p w14:paraId="50E46AED"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22A2B" w14:textId="77777777" w:rsidR="000F1736" w:rsidRPr="00C47AD2" w:rsidRDefault="000F1736">
      <w:pPr>
        <w:rPr>
          <w:rFonts w:ascii="Arial" w:hAnsi="Arial"/>
          <w:sz w:val="12"/>
        </w:rPr>
      </w:pPr>
      <w:r>
        <w:separator/>
      </w:r>
    </w:p>
  </w:footnote>
  <w:footnote w:type="continuationSeparator" w:id="0">
    <w:p w14:paraId="44E3E710" w14:textId="77777777" w:rsidR="000F1736" w:rsidRPr="00C47AD2" w:rsidRDefault="000F1736">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226EB4"/>
    <w:multiLevelType w:val="hybridMultilevel"/>
    <w:tmpl w:val="719858A2"/>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DB4AAF"/>
    <w:multiLevelType w:val="hybridMultilevel"/>
    <w:tmpl w:val="209EA7B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BB51E6"/>
    <w:multiLevelType w:val="hybridMultilevel"/>
    <w:tmpl w:val="4948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BF6DFB"/>
    <w:multiLevelType w:val="hybridMultilevel"/>
    <w:tmpl w:val="F84E8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7496855"/>
    <w:multiLevelType w:val="hybridMultilevel"/>
    <w:tmpl w:val="C8C4A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0E03C8"/>
    <w:multiLevelType w:val="hybridMultilevel"/>
    <w:tmpl w:val="940C0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21" w15:restartNumberingAfterBreak="0">
    <w:nsid w:val="30F14975"/>
    <w:multiLevelType w:val="hybridMultilevel"/>
    <w:tmpl w:val="AFD88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3"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5"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맑은 고딕" w:eastAsia="맑은 고딕" w:hAnsi="맑은 고딕"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BE7716"/>
    <w:multiLevelType w:val="hybridMultilevel"/>
    <w:tmpl w:val="D0606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B9133F"/>
    <w:multiLevelType w:val="hybridMultilevel"/>
    <w:tmpl w:val="A08A42AC"/>
    <w:lvl w:ilvl="0" w:tplc="139831B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2E1EB4"/>
    <w:multiLevelType w:val="hybridMultilevel"/>
    <w:tmpl w:val="8D7EC09E"/>
    <w:lvl w:ilvl="0" w:tplc="20BE88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3B36D8"/>
    <w:multiLevelType w:val="hybridMultilevel"/>
    <w:tmpl w:val="368E6C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0430E3C"/>
    <w:multiLevelType w:val="hybridMultilevel"/>
    <w:tmpl w:val="7032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3"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B66750"/>
    <w:multiLevelType w:val="hybridMultilevel"/>
    <w:tmpl w:val="62F4A0A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4"/>
  </w:num>
  <w:num w:numId="4">
    <w:abstractNumId w:val="22"/>
  </w:num>
  <w:num w:numId="5">
    <w:abstractNumId w:val="32"/>
  </w:num>
  <w:num w:numId="6">
    <w:abstractNumId w:val="48"/>
  </w:num>
  <w:num w:numId="7">
    <w:abstractNumId w:val="33"/>
  </w:num>
  <w:num w:numId="8">
    <w:abstractNumId w:val="29"/>
  </w:num>
  <w:num w:numId="9">
    <w:abstractNumId w:val="45"/>
  </w:num>
  <w:num w:numId="10">
    <w:abstractNumId w:val="8"/>
  </w:num>
  <w:num w:numId="11">
    <w:abstractNumId w:val="11"/>
  </w:num>
  <w:num w:numId="12">
    <w:abstractNumId w:val="46"/>
  </w:num>
  <w:num w:numId="13">
    <w:abstractNumId w:val="6"/>
  </w:num>
  <w:num w:numId="14">
    <w:abstractNumId w:val="28"/>
  </w:num>
  <w:num w:numId="15">
    <w:abstractNumId w:val="21"/>
  </w:num>
  <w:num w:numId="16">
    <w:abstractNumId w:val="47"/>
  </w:num>
  <w:num w:numId="17">
    <w:abstractNumId w:val="4"/>
  </w:num>
  <w:num w:numId="18">
    <w:abstractNumId w:val="19"/>
  </w:num>
  <w:num w:numId="19">
    <w:abstractNumId w:val="39"/>
  </w:num>
  <w:num w:numId="20">
    <w:abstractNumId w:val="7"/>
  </w:num>
  <w:num w:numId="21">
    <w:abstractNumId w:val="35"/>
  </w:num>
  <w:num w:numId="22">
    <w:abstractNumId w:val="43"/>
  </w:num>
  <w:num w:numId="23">
    <w:abstractNumId w:val="38"/>
  </w:num>
  <w:num w:numId="24">
    <w:abstractNumId w:val="36"/>
  </w:num>
  <w:num w:numId="25">
    <w:abstractNumId w:val="3"/>
  </w:num>
  <w:num w:numId="26">
    <w:abstractNumId w:val="1"/>
  </w:num>
  <w:num w:numId="27">
    <w:abstractNumId w:val="13"/>
  </w:num>
  <w:num w:numId="28">
    <w:abstractNumId w:val="37"/>
  </w:num>
  <w:num w:numId="29">
    <w:abstractNumId w:val="31"/>
  </w:num>
  <w:num w:numId="30">
    <w:abstractNumId w:val="44"/>
  </w:num>
  <w:num w:numId="31">
    <w:abstractNumId w:val="40"/>
  </w:num>
  <w:num w:numId="32">
    <w:abstractNumId w:val="23"/>
  </w:num>
  <w:num w:numId="33">
    <w:abstractNumId w:val="12"/>
  </w:num>
  <w:num w:numId="34">
    <w:abstractNumId w:val="41"/>
  </w:num>
  <w:num w:numId="35">
    <w:abstractNumId w:val="17"/>
  </w:num>
  <w:num w:numId="36">
    <w:abstractNumId w:val="2"/>
  </w:num>
  <w:num w:numId="37">
    <w:abstractNumId w:val="25"/>
  </w:num>
  <w:num w:numId="38">
    <w:abstractNumId w:val="10"/>
  </w:num>
  <w:num w:numId="39">
    <w:abstractNumId w:val="14"/>
  </w:num>
  <w:num w:numId="40">
    <w:abstractNumId w:val="16"/>
  </w:num>
  <w:num w:numId="41">
    <w:abstractNumId w:val="30"/>
  </w:num>
  <w:num w:numId="42">
    <w:abstractNumId w:val="18"/>
  </w:num>
  <w:num w:numId="43">
    <w:abstractNumId w:val="9"/>
  </w:num>
  <w:num w:numId="44">
    <w:abstractNumId w:val="27"/>
  </w:num>
  <w:num w:numId="45">
    <w:abstractNumId w:val="5"/>
  </w:num>
  <w:num w:numId="46">
    <w:abstractNumId w:val="26"/>
  </w:num>
  <w:num w:numId="47">
    <w:abstractNumId w:val="34"/>
  </w:num>
  <w:num w:numId="48">
    <w:abstractNumId w:val="20"/>
  </w:num>
  <w:num w:numId="4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A9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78F"/>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788"/>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30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4EBF"/>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38B"/>
    <w:rsid w:val="000B1840"/>
    <w:rsid w:val="000B2143"/>
    <w:rsid w:val="000B22B0"/>
    <w:rsid w:val="000B23B6"/>
    <w:rsid w:val="000B24E0"/>
    <w:rsid w:val="000B30ED"/>
    <w:rsid w:val="000B3360"/>
    <w:rsid w:val="000B359E"/>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44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736"/>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6F9B"/>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881"/>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172"/>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1AD"/>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7F"/>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092"/>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CFD"/>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499"/>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DD1"/>
    <w:rsid w:val="001B5E96"/>
    <w:rsid w:val="001B5FCD"/>
    <w:rsid w:val="001B623F"/>
    <w:rsid w:val="001B6403"/>
    <w:rsid w:val="001B6EF7"/>
    <w:rsid w:val="001B6FB7"/>
    <w:rsid w:val="001B70AA"/>
    <w:rsid w:val="001B7425"/>
    <w:rsid w:val="001B75AF"/>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523"/>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D79"/>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76B"/>
    <w:rsid w:val="002178EC"/>
    <w:rsid w:val="00217C81"/>
    <w:rsid w:val="00220547"/>
    <w:rsid w:val="00220767"/>
    <w:rsid w:val="00220996"/>
    <w:rsid w:val="00220CD8"/>
    <w:rsid w:val="00220EA1"/>
    <w:rsid w:val="002210C4"/>
    <w:rsid w:val="002210E4"/>
    <w:rsid w:val="0022114F"/>
    <w:rsid w:val="00221446"/>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0A"/>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183"/>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B2"/>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1C82"/>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B43"/>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A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67FB"/>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D3E"/>
    <w:rsid w:val="00355F96"/>
    <w:rsid w:val="0035633B"/>
    <w:rsid w:val="003567CF"/>
    <w:rsid w:val="00356978"/>
    <w:rsid w:val="00356A7D"/>
    <w:rsid w:val="00356A84"/>
    <w:rsid w:val="00356E58"/>
    <w:rsid w:val="00356FDA"/>
    <w:rsid w:val="0035726B"/>
    <w:rsid w:val="00357350"/>
    <w:rsid w:val="0035756B"/>
    <w:rsid w:val="00357B44"/>
    <w:rsid w:val="003600F3"/>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87F0D"/>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CDC"/>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2FEE"/>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C3"/>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4E10"/>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A66"/>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519"/>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E3A"/>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A1"/>
    <w:rsid w:val="00443BF6"/>
    <w:rsid w:val="00444201"/>
    <w:rsid w:val="00444351"/>
    <w:rsid w:val="00444D9E"/>
    <w:rsid w:val="00444DA0"/>
    <w:rsid w:val="00445302"/>
    <w:rsid w:val="004453A9"/>
    <w:rsid w:val="004454EF"/>
    <w:rsid w:val="004459F2"/>
    <w:rsid w:val="00445C70"/>
    <w:rsid w:val="00445E72"/>
    <w:rsid w:val="00446201"/>
    <w:rsid w:val="00446429"/>
    <w:rsid w:val="0044665A"/>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1B50"/>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2E8"/>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BD4"/>
    <w:rsid w:val="00472DF0"/>
    <w:rsid w:val="00472E33"/>
    <w:rsid w:val="00472FD2"/>
    <w:rsid w:val="004733F5"/>
    <w:rsid w:val="004734F9"/>
    <w:rsid w:val="0047373A"/>
    <w:rsid w:val="00473757"/>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87A"/>
    <w:rsid w:val="004A1D59"/>
    <w:rsid w:val="004A1E7B"/>
    <w:rsid w:val="004A21DD"/>
    <w:rsid w:val="004A2287"/>
    <w:rsid w:val="004A2343"/>
    <w:rsid w:val="004A2713"/>
    <w:rsid w:val="004A2D54"/>
    <w:rsid w:val="004A3084"/>
    <w:rsid w:val="004A39CD"/>
    <w:rsid w:val="004A3B36"/>
    <w:rsid w:val="004A4279"/>
    <w:rsid w:val="004A4477"/>
    <w:rsid w:val="004A4879"/>
    <w:rsid w:val="004A4ACE"/>
    <w:rsid w:val="004A4EA1"/>
    <w:rsid w:val="004A5137"/>
    <w:rsid w:val="004A5596"/>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3B1"/>
    <w:rsid w:val="004B3A53"/>
    <w:rsid w:val="004B3BD3"/>
    <w:rsid w:val="004B3CB2"/>
    <w:rsid w:val="004B3EA8"/>
    <w:rsid w:val="004B40E5"/>
    <w:rsid w:val="004B41D6"/>
    <w:rsid w:val="004B503F"/>
    <w:rsid w:val="004B5174"/>
    <w:rsid w:val="004B5811"/>
    <w:rsid w:val="004B58A5"/>
    <w:rsid w:val="004B5957"/>
    <w:rsid w:val="004B609E"/>
    <w:rsid w:val="004B6347"/>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4E3F"/>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E5C"/>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3792"/>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506"/>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091"/>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2E9"/>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096"/>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842"/>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05"/>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5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67C"/>
    <w:rsid w:val="005B4736"/>
    <w:rsid w:val="005B4903"/>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AFB"/>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552"/>
    <w:rsid w:val="0060474F"/>
    <w:rsid w:val="0060495E"/>
    <w:rsid w:val="00604FDA"/>
    <w:rsid w:val="0060506D"/>
    <w:rsid w:val="00605220"/>
    <w:rsid w:val="0060524F"/>
    <w:rsid w:val="006055E4"/>
    <w:rsid w:val="00605A3C"/>
    <w:rsid w:val="00605B6A"/>
    <w:rsid w:val="00605B73"/>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1ED7"/>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5FB5"/>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0EAE"/>
    <w:rsid w:val="00671189"/>
    <w:rsid w:val="00671214"/>
    <w:rsid w:val="00671501"/>
    <w:rsid w:val="00671890"/>
    <w:rsid w:val="00672006"/>
    <w:rsid w:val="006727EC"/>
    <w:rsid w:val="00672F43"/>
    <w:rsid w:val="006730B0"/>
    <w:rsid w:val="006734A2"/>
    <w:rsid w:val="0067364C"/>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1E19"/>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170"/>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1F7"/>
    <w:rsid w:val="006B05A4"/>
    <w:rsid w:val="006B063C"/>
    <w:rsid w:val="006B0B1F"/>
    <w:rsid w:val="006B0BF4"/>
    <w:rsid w:val="006B101C"/>
    <w:rsid w:val="006B115F"/>
    <w:rsid w:val="006B11F3"/>
    <w:rsid w:val="006B129B"/>
    <w:rsid w:val="006B1329"/>
    <w:rsid w:val="006B16AA"/>
    <w:rsid w:val="006B1942"/>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79"/>
    <w:rsid w:val="006F7FA1"/>
    <w:rsid w:val="007004AC"/>
    <w:rsid w:val="007004EE"/>
    <w:rsid w:val="007006A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6B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244"/>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58A"/>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1FF"/>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75E"/>
    <w:rsid w:val="00780B1A"/>
    <w:rsid w:val="00780EFB"/>
    <w:rsid w:val="007810D3"/>
    <w:rsid w:val="00781271"/>
    <w:rsid w:val="007815B8"/>
    <w:rsid w:val="007816AF"/>
    <w:rsid w:val="00781813"/>
    <w:rsid w:val="007819AE"/>
    <w:rsid w:val="00781B58"/>
    <w:rsid w:val="00781E0A"/>
    <w:rsid w:val="00781E0E"/>
    <w:rsid w:val="00782093"/>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1D0"/>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CD9"/>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E7"/>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BFD"/>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CB0"/>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07D"/>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3F31"/>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33"/>
    <w:rsid w:val="008F4F6D"/>
    <w:rsid w:val="008F4F83"/>
    <w:rsid w:val="008F501F"/>
    <w:rsid w:val="008F5340"/>
    <w:rsid w:val="008F6388"/>
    <w:rsid w:val="008F6592"/>
    <w:rsid w:val="008F6BE9"/>
    <w:rsid w:val="008F6D02"/>
    <w:rsid w:val="008F6DB5"/>
    <w:rsid w:val="008F6E52"/>
    <w:rsid w:val="008F6EB8"/>
    <w:rsid w:val="008F717A"/>
    <w:rsid w:val="008F77B3"/>
    <w:rsid w:val="008F78CB"/>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38B"/>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5FE8"/>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11C"/>
    <w:rsid w:val="00970327"/>
    <w:rsid w:val="00970378"/>
    <w:rsid w:val="00970C42"/>
    <w:rsid w:val="00971579"/>
    <w:rsid w:val="00971676"/>
    <w:rsid w:val="009717F6"/>
    <w:rsid w:val="009719F5"/>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04"/>
    <w:rsid w:val="009917CB"/>
    <w:rsid w:val="00992A7E"/>
    <w:rsid w:val="00992CDF"/>
    <w:rsid w:val="00992F88"/>
    <w:rsid w:val="0099324E"/>
    <w:rsid w:val="009934E2"/>
    <w:rsid w:val="00993975"/>
    <w:rsid w:val="009939CD"/>
    <w:rsid w:val="009939FC"/>
    <w:rsid w:val="00993B41"/>
    <w:rsid w:val="00993B62"/>
    <w:rsid w:val="0099409D"/>
    <w:rsid w:val="0099417C"/>
    <w:rsid w:val="00994596"/>
    <w:rsid w:val="00994A03"/>
    <w:rsid w:val="00994A09"/>
    <w:rsid w:val="00994C91"/>
    <w:rsid w:val="009950BF"/>
    <w:rsid w:val="00995198"/>
    <w:rsid w:val="0099531C"/>
    <w:rsid w:val="00995378"/>
    <w:rsid w:val="009953BF"/>
    <w:rsid w:val="00995455"/>
    <w:rsid w:val="00995617"/>
    <w:rsid w:val="0099579D"/>
    <w:rsid w:val="00995BF4"/>
    <w:rsid w:val="00996A3C"/>
    <w:rsid w:val="00996A8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12E"/>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C38"/>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658"/>
    <w:rsid w:val="009E1CAC"/>
    <w:rsid w:val="009E1E3D"/>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11A"/>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193"/>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BB5"/>
    <w:rsid w:val="00A07BBB"/>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629"/>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DBB"/>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E5E"/>
    <w:rsid w:val="00A53AC7"/>
    <w:rsid w:val="00A53BE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3F80"/>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1B9"/>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3E7"/>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852"/>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C30"/>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4A2"/>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331"/>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A1"/>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C82"/>
    <w:rsid w:val="00BA4DAF"/>
    <w:rsid w:val="00BA5097"/>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514"/>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0B9"/>
    <w:rsid w:val="00BC2898"/>
    <w:rsid w:val="00BC291C"/>
    <w:rsid w:val="00BC2FD8"/>
    <w:rsid w:val="00BC2FF9"/>
    <w:rsid w:val="00BC30C2"/>
    <w:rsid w:val="00BC32AB"/>
    <w:rsid w:val="00BC3900"/>
    <w:rsid w:val="00BC3C12"/>
    <w:rsid w:val="00BC4279"/>
    <w:rsid w:val="00BC43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6EFE"/>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5BB"/>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BA3"/>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239"/>
    <w:rsid w:val="00C56303"/>
    <w:rsid w:val="00C56370"/>
    <w:rsid w:val="00C563AC"/>
    <w:rsid w:val="00C56622"/>
    <w:rsid w:val="00C5688D"/>
    <w:rsid w:val="00C569E5"/>
    <w:rsid w:val="00C56A2E"/>
    <w:rsid w:val="00C57B91"/>
    <w:rsid w:val="00C57FCC"/>
    <w:rsid w:val="00C60185"/>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3D3"/>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7BF"/>
    <w:rsid w:val="00CA1964"/>
    <w:rsid w:val="00CA1BDD"/>
    <w:rsid w:val="00CA1DA1"/>
    <w:rsid w:val="00CA1E41"/>
    <w:rsid w:val="00CA205C"/>
    <w:rsid w:val="00CA20FE"/>
    <w:rsid w:val="00CA2C02"/>
    <w:rsid w:val="00CA2D1C"/>
    <w:rsid w:val="00CA2D8F"/>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AE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5E4"/>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245"/>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A7A"/>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B6F"/>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33"/>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610"/>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6C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7A0"/>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516"/>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2B5"/>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BED"/>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739"/>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964"/>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817"/>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27F2A"/>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A5E"/>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05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07C"/>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17"/>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14"/>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CC6"/>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24"/>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889"/>
    <w:rsid w:val="00EE4A31"/>
    <w:rsid w:val="00EE4A40"/>
    <w:rsid w:val="00EE4A7F"/>
    <w:rsid w:val="00EE4BC2"/>
    <w:rsid w:val="00EE537C"/>
    <w:rsid w:val="00EE5544"/>
    <w:rsid w:val="00EE571B"/>
    <w:rsid w:val="00EE59D4"/>
    <w:rsid w:val="00EE5A2A"/>
    <w:rsid w:val="00EE5BAB"/>
    <w:rsid w:val="00EE5D40"/>
    <w:rsid w:val="00EE5D7C"/>
    <w:rsid w:val="00EE5E6B"/>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B8B"/>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5EC9"/>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303"/>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4"/>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B69"/>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0B7D"/>
    <w:rsid w:val="00F71168"/>
    <w:rsid w:val="00F71208"/>
    <w:rsid w:val="00F717CA"/>
    <w:rsid w:val="00F719F6"/>
    <w:rsid w:val="00F71DDE"/>
    <w:rsid w:val="00F71E1D"/>
    <w:rsid w:val="00F722C3"/>
    <w:rsid w:val="00F72413"/>
    <w:rsid w:val="00F7289D"/>
    <w:rsid w:val="00F72948"/>
    <w:rsid w:val="00F72C31"/>
    <w:rsid w:val="00F73034"/>
    <w:rsid w:val="00F735D6"/>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5D1"/>
    <w:rsid w:val="00F85B08"/>
    <w:rsid w:val="00F85DE0"/>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50C"/>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6CD"/>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8F"/>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554"/>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339"/>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3C6FA1"/>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pPr>
      <w:numPr>
        <w:ilvl w:val="3"/>
      </w:numPr>
      <w:outlineLvl w:val="3"/>
    </w:pPr>
    <w:rPr>
      <w:sz w:val="24"/>
    </w:rPr>
  </w:style>
  <w:style w:type="paragraph" w:styleId="5">
    <w:name w:val="heading 5"/>
    <w:aliases w:val="H5,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标题 91"/>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목록 단"/>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C39A3-8049-47EE-A9AC-0FD182683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4847</TotalTime>
  <Pages>7</Pages>
  <Words>2135</Words>
  <Characters>12170</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78</cp:revision>
  <cp:lastPrinted>2010-04-04T18:18:00Z</cp:lastPrinted>
  <dcterms:created xsi:type="dcterms:W3CDTF">2020-10-22T23:07:00Z</dcterms:created>
  <dcterms:modified xsi:type="dcterms:W3CDTF">2022-02-13T06:21:00Z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